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15CC2" w14:textId="751F6E26" w:rsidR="005E18CB" w:rsidRPr="00376643" w:rsidRDefault="00376643" w:rsidP="00376643">
      <w:pPr>
        <w:pStyle w:val="Heading1"/>
        <w:jc w:val="center"/>
        <w:rPr>
          <w:u w:val="single"/>
        </w:rPr>
      </w:pPr>
      <w:bookmarkStart w:id="0" w:name="_Toc400361362"/>
      <w:bookmarkStart w:id="1" w:name="_Toc443397153"/>
      <w:bookmarkStart w:id="2" w:name="_Toc357771638"/>
      <w:bookmarkStart w:id="3" w:name="_Toc346793416"/>
      <w:bookmarkStart w:id="4" w:name="_Toc328122777"/>
      <w:r w:rsidRPr="00376643">
        <w:rPr>
          <w:u w:val="single"/>
        </w:rPr>
        <w:t xml:space="preserve">Lower Heath CE Primary School                                       </w:t>
      </w:r>
      <w:r w:rsidR="009D71E8" w:rsidRPr="00376643">
        <w:rPr>
          <w:u w:val="single"/>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19656530" w14:textId="07D8F315" w:rsidR="00376643" w:rsidRPr="00376643" w:rsidRDefault="00376643" w:rsidP="00376643">
      <w:pPr>
        <w:spacing w:line="283" w:lineRule="auto"/>
        <w:rPr>
          <w:rFonts w:eastAsia="Arial"/>
        </w:rPr>
      </w:pPr>
      <w:r w:rsidRPr="00376643">
        <w:rPr>
          <w:rFonts w:eastAsia="Arial"/>
        </w:rPr>
        <w:t>This statement details our school’s use of pupil premium (and recovery premium for the 202</w:t>
      </w:r>
      <w:r w:rsidR="00303A81">
        <w:rPr>
          <w:rFonts w:eastAsia="Arial"/>
        </w:rPr>
        <w:t>4</w:t>
      </w:r>
      <w:r w:rsidRPr="00376643">
        <w:rPr>
          <w:rFonts w:eastAsia="Arial"/>
        </w:rPr>
        <w:t xml:space="preserve"> to 202</w:t>
      </w:r>
      <w:r w:rsidR="00303A81">
        <w:rPr>
          <w:rFonts w:eastAsia="Arial"/>
        </w:rPr>
        <w:t>5</w:t>
      </w:r>
      <w:r w:rsidRPr="00376643">
        <w:rPr>
          <w:rFonts w:eastAsia="Arial"/>
        </w:rPr>
        <w:t xml:space="preserve"> academic year) funding to help improve the attainment of our disadvantaged pupils.</w:t>
      </w:r>
    </w:p>
    <w:p w14:paraId="0D15BC2F" w14:textId="77777777" w:rsidR="00376643" w:rsidRPr="00376643" w:rsidRDefault="00376643" w:rsidP="00376643">
      <w:pPr>
        <w:spacing w:line="283" w:lineRule="auto"/>
        <w:rPr>
          <w:rFonts w:eastAsia="Arial"/>
        </w:rPr>
      </w:pPr>
      <w:r w:rsidRPr="00376643">
        <w:rPr>
          <w:rFonts w:eastAsia="Arial"/>
        </w:rPr>
        <w:t>It outlines our pupil premium strategy, how we intend to spend the funding in this academic year and the effect that last year’s spending of pupil premium had within our school.</w:t>
      </w:r>
    </w:p>
    <w:p w14:paraId="2A7D54B4" w14:textId="19C7E615"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CA4421">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397BC099" w:rsidR="002940F3" w:rsidRDefault="009F08BE">
            <w:pPr>
              <w:pStyle w:val="TableRow"/>
            </w:pPr>
            <w:r>
              <w:t>102</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13A03C60" w:rsidR="002940F3" w:rsidRDefault="00551C8E">
            <w:pPr>
              <w:pStyle w:val="TableRow"/>
            </w:pPr>
            <w:r>
              <w:t>18%</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34215C6A" w:rsidR="002940F3" w:rsidRDefault="002940F3">
            <w:pPr>
              <w:pStyle w:val="TableRow"/>
            </w:pPr>
            <w:r>
              <w:t xml:space="preserve">Academic year/years that our current pupil premium strategy plan covers </w:t>
            </w:r>
            <w:r w:rsidRPr="1CBF4D92">
              <w:rPr>
                <w:b/>
              </w:rPr>
              <w:t>(</w:t>
            </w:r>
            <w:r w:rsidRPr="004B4D0A">
              <w:rPr>
                <w:b/>
              </w:rPr>
              <w:t>3 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3AE9EE" w14:textId="77777777" w:rsidR="00E573FA" w:rsidRDefault="00551C8E">
            <w:pPr>
              <w:pStyle w:val="TableRow"/>
            </w:pPr>
            <w:r>
              <w:t>202</w:t>
            </w:r>
            <w:r w:rsidR="00E573FA">
              <w:t xml:space="preserve">1/2022 to </w:t>
            </w:r>
          </w:p>
          <w:p w14:paraId="2A7D54BF" w14:textId="14641309" w:rsidR="002940F3" w:rsidRDefault="00E573FA">
            <w:pPr>
              <w:pStyle w:val="TableRow"/>
            </w:pPr>
            <w:r>
              <w:t>2024/2025</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577850EA" w:rsidR="002940F3" w:rsidRDefault="00E573FA">
            <w:pPr>
              <w:pStyle w:val="TableRow"/>
            </w:pPr>
            <w:r>
              <w:t>November 202</w:t>
            </w:r>
            <w:r w:rsidR="00071932">
              <w:t>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47A77636" w:rsidR="002940F3" w:rsidRDefault="00E573FA">
            <w:pPr>
              <w:pStyle w:val="TableRow"/>
            </w:pPr>
            <w:r>
              <w:t>July 202</w:t>
            </w:r>
            <w:r w:rsidR="00071932">
              <w:t>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51693AF2" w:rsidR="002940F3" w:rsidRDefault="00E573FA">
            <w:pPr>
              <w:pStyle w:val="TableRow"/>
            </w:pPr>
            <w:r>
              <w:t>Helen Reynolds</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279D5257" w:rsidR="002940F3" w:rsidRDefault="00E573FA">
            <w:pPr>
              <w:pStyle w:val="TableRow"/>
            </w:pPr>
            <w:r>
              <w:t>Helen Reynolds</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7F403382" w:rsidR="002940F3" w:rsidRDefault="00E573FA">
            <w:pPr>
              <w:pStyle w:val="TableRow"/>
            </w:pPr>
            <w:r>
              <w:t>Sue Ricketts</w:t>
            </w:r>
          </w:p>
        </w:tc>
      </w:tr>
    </w:tbl>
    <w:bookmarkEnd w:id="2"/>
    <w:bookmarkEnd w:id="3"/>
    <w:bookmarkEnd w:id="4"/>
    <w:p w14:paraId="2A7D54D3" w14:textId="2AFCCE88" w:rsidR="00E66558" w:rsidRPr="005464A1" w:rsidRDefault="009D71E8" w:rsidP="005464A1">
      <w:pPr>
        <w:pStyle w:val="Heading2"/>
      </w:pPr>
      <w:r>
        <w:t>Funding overview</w:t>
      </w:r>
      <w:r w:rsidR="005B2D1D">
        <w:t xml:space="preserve"> – 2023 2024</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00CA4421">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7DC62580" w:rsidR="00E66558" w:rsidRDefault="00DD24FA">
            <w:pPr>
              <w:pStyle w:val="TableRow"/>
            </w:pPr>
            <w:r>
              <w:t>£23,680</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1C9B95" w14:textId="77777777" w:rsidR="00E66558" w:rsidRDefault="009D71E8">
            <w:pPr>
              <w:pStyle w:val="TableRow"/>
            </w:pPr>
            <w:r>
              <w:t>Recovery premium funding allocation this academic year</w:t>
            </w:r>
          </w:p>
          <w:p w14:paraId="2A7D54DA" w14:textId="7E741F29" w:rsidR="00CA5363" w:rsidRPr="005F16B6" w:rsidRDefault="00CA5363" w:rsidP="00CA5363">
            <w:pPr>
              <w:pStyle w:val="TableRow"/>
              <w:rPr>
                <w:i/>
                <w:iCs/>
              </w:rPr>
            </w:pPr>
            <w:r w:rsidRPr="005F16B6">
              <w:rPr>
                <w:i/>
                <w:iCs/>
              </w:rPr>
              <w:t>Recovery premium received in academic year 2023</w:t>
            </w:r>
            <w:r w:rsidR="00762652" w:rsidRPr="005F16B6">
              <w:rPr>
                <w:i/>
                <w:iCs/>
              </w:rPr>
              <w:t>/</w:t>
            </w:r>
            <w:r w:rsidRPr="005F16B6">
              <w:rPr>
                <w:i/>
                <w:iCs/>
              </w:rPr>
              <w:t>24 cannot be carried forward beyond August 31</w:t>
            </w:r>
            <w:r w:rsidR="00257A4E">
              <w:rPr>
                <w:i/>
                <w:iCs/>
              </w:rPr>
              <w:t>,</w:t>
            </w:r>
            <w:r w:rsidRPr="005F16B6">
              <w:rPr>
                <w:i/>
                <w:iCs/>
              </w:rPr>
              <w:t xml:space="preserve"> 2024.</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6D1F6C86" w:rsidR="00C02A0D" w:rsidRDefault="00195AB1">
            <w:pPr>
              <w:pStyle w:val="TableRow"/>
            </w:pPr>
            <w:r>
              <w:t>£0</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5F16B6">
            <w:pPr>
              <w:pStyle w:val="TableRow"/>
              <w:spacing w:after="12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2D26DF3" w:rsidR="00E66558" w:rsidRDefault="009D71E8">
            <w:pPr>
              <w:pStyle w:val="TableRow"/>
            </w:pPr>
            <w:r>
              <w:t>£</w:t>
            </w:r>
            <w:r w:rsidR="00C02A0D">
              <w:t>0</w:t>
            </w:r>
          </w:p>
        </w:tc>
      </w:tr>
      <w:tr w:rsidR="00DD24FA"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DD24FA" w:rsidRDefault="00DD24FA" w:rsidP="00DD24FA">
            <w:pPr>
              <w:pStyle w:val="TableRow"/>
              <w:spacing w:after="120"/>
              <w:rPr>
                <w:b/>
              </w:rPr>
            </w:pPr>
            <w:r>
              <w:rPr>
                <w:b/>
              </w:rPr>
              <w:t>Total budget for this academic year</w:t>
            </w:r>
          </w:p>
          <w:p w14:paraId="2A7D54E1" w14:textId="77777777" w:rsidR="00DD24FA" w:rsidRPr="003C4388" w:rsidRDefault="00DD24FA" w:rsidP="00DD24FA">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2B03C8F6" w:rsidR="00DD24FA" w:rsidRDefault="00DD24FA" w:rsidP="00DD24FA">
            <w:pPr>
              <w:pStyle w:val="TableRow"/>
            </w:pPr>
            <w:r>
              <w:t>£23,680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5A69BE" w14:paraId="2A7D54EA" w14:textId="77777777" w:rsidTr="005A69BE">
        <w:trPr>
          <w:trHeight w:val="5991"/>
        </w:trPr>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C7B97C" w14:textId="236A6AB0" w:rsidR="00D073BE" w:rsidRPr="005A69BE" w:rsidRDefault="00D073BE" w:rsidP="005C54E4">
            <w:pPr>
              <w:pStyle w:val="NoSpacing"/>
              <w:rPr>
                <w:rFonts w:eastAsia="Arial"/>
                <w:sz w:val="22"/>
                <w:szCs w:val="22"/>
              </w:rPr>
            </w:pPr>
            <w:r w:rsidRPr="005A69BE">
              <w:rPr>
                <w:rFonts w:eastAsia="Arial"/>
                <w:sz w:val="22"/>
                <w:szCs w:val="22"/>
              </w:rPr>
              <w:t>At Lower Heath CE Primary School, our vision is:</w:t>
            </w:r>
          </w:p>
          <w:p w14:paraId="17E23C78" w14:textId="77777777" w:rsidR="005C54E4" w:rsidRPr="005A69BE" w:rsidRDefault="005C54E4" w:rsidP="005C54E4">
            <w:pPr>
              <w:pStyle w:val="NoSpacing"/>
              <w:rPr>
                <w:rFonts w:eastAsia="Arial"/>
                <w:sz w:val="22"/>
                <w:szCs w:val="22"/>
              </w:rPr>
            </w:pPr>
          </w:p>
          <w:p w14:paraId="07308EB1" w14:textId="10FCB1A6" w:rsidR="00D073BE" w:rsidRPr="005A69BE" w:rsidRDefault="00D073BE" w:rsidP="005C54E4">
            <w:pPr>
              <w:pStyle w:val="NoSpacing"/>
              <w:rPr>
                <w:rFonts w:eastAsia="Arial"/>
                <w:sz w:val="22"/>
                <w:szCs w:val="22"/>
              </w:rPr>
            </w:pPr>
            <w:r w:rsidRPr="005A69BE">
              <w:rPr>
                <w:rFonts w:eastAsia="Arial"/>
                <w:sz w:val="22"/>
                <w:szCs w:val="22"/>
              </w:rPr>
              <w:t>As children of God, our pupils will share their achievements in fellowship with the whole school community, in a loving and respectful environment. Together, all children and adults will show thankfulness for our world, and use our faith to challenge ourselves to fulfil our God-given potential. Our motto, ‘Let Your Light Shine’, shows how our talents and potential can be illuminated through the example of Jesus’ love, and how Jesus’ attitude can shine through our actions and words.</w:t>
            </w:r>
          </w:p>
          <w:p w14:paraId="74E919DD" w14:textId="77777777" w:rsidR="005C54E4" w:rsidRPr="005A69BE" w:rsidRDefault="005C54E4" w:rsidP="005C54E4">
            <w:pPr>
              <w:pStyle w:val="NoSpacing"/>
              <w:rPr>
                <w:rFonts w:eastAsia="Arial"/>
                <w:sz w:val="22"/>
                <w:szCs w:val="22"/>
              </w:rPr>
            </w:pPr>
          </w:p>
          <w:p w14:paraId="3C6E049A" w14:textId="78CB62B9" w:rsidR="00D073BE" w:rsidRPr="005A69BE" w:rsidRDefault="00D073BE" w:rsidP="005C54E4">
            <w:pPr>
              <w:pStyle w:val="NoSpacing"/>
              <w:rPr>
                <w:rFonts w:eastAsia="Arial"/>
                <w:sz w:val="22"/>
                <w:szCs w:val="22"/>
              </w:rPr>
            </w:pPr>
            <w:r w:rsidRPr="005A69BE">
              <w:rPr>
                <w:rFonts w:eastAsia="Arial"/>
                <w:sz w:val="22"/>
                <w:szCs w:val="22"/>
              </w:rPr>
              <w:t>We have high expectations of all children, and our aim is to ensure that all pupils have equal access to learning and enrichment opportunities</w:t>
            </w:r>
            <w:r w:rsidR="00131D91" w:rsidRPr="005A69BE">
              <w:rPr>
                <w:rFonts w:eastAsia="Arial"/>
                <w:sz w:val="22"/>
                <w:szCs w:val="22"/>
              </w:rPr>
              <w:t>,</w:t>
            </w:r>
            <w:r w:rsidRPr="005A69BE">
              <w:rPr>
                <w:rFonts w:eastAsia="Arial"/>
                <w:sz w:val="22"/>
                <w:szCs w:val="22"/>
              </w:rPr>
              <w:t xml:space="preserve"> which will enable them to fulfil their potential.</w:t>
            </w:r>
          </w:p>
          <w:p w14:paraId="5C4E2831" w14:textId="77777777" w:rsidR="005C54E4" w:rsidRPr="005A69BE" w:rsidRDefault="005C54E4" w:rsidP="005C54E4">
            <w:pPr>
              <w:pStyle w:val="NoSpacing"/>
              <w:rPr>
                <w:rFonts w:eastAsia="Arial"/>
                <w:sz w:val="22"/>
                <w:szCs w:val="22"/>
              </w:rPr>
            </w:pPr>
          </w:p>
          <w:p w14:paraId="294A6247" w14:textId="77777777" w:rsidR="008C2CE2" w:rsidRPr="005A69BE" w:rsidRDefault="00D073BE" w:rsidP="005C54E4">
            <w:pPr>
              <w:pStyle w:val="NoSpacing"/>
              <w:rPr>
                <w:rFonts w:eastAsia="Arial"/>
                <w:sz w:val="22"/>
                <w:szCs w:val="22"/>
              </w:rPr>
            </w:pPr>
            <w:r w:rsidRPr="005A69BE">
              <w:rPr>
                <w:rFonts w:eastAsia="Arial"/>
                <w:sz w:val="22"/>
                <w:szCs w:val="22"/>
              </w:rPr>
              <w:t xml:space="preserve">Common barriers for disadvantaged pupils may include poor language skills, low levels of self-esteem, social/emotional/behaviour difficulties and disengagement, adverse childhood experiences and trauma, and lack of support from home. </w:t>
            </w:r>
          </w:p>
          <w:p w14:paraId="78165E2F" w14:textId="77777777" w:rsidR="005C54E4" w:rsidRPr="005A69BE" w:rsidRDefault="005C54E4" w:rsidP="005C54E4">
            <w:pPr>
              <w:pStyle w:val="NoSpacing"/>
              <w:rPr>
                <w:rFonts w:eastAsia="Arial"/>
                <w:sz w:val="22"/>
                <w:szCs w:val="22"/>
              </w:rPr>
            </w:pPr>
          </w:p>
          <w:p w14:paraId="72343F47" w14:textId="0C5EBB76" w:rsidR="00D073BE" w:rsidRPr="005A69BE" w:rsidRDefault="00D073BE" w:rsidP="005C54E4">
            <w:pPr>
              <w:pStyle w:val="NoSpacing"/>
              <w:rPr>
                <w:rFonts w:eastAsia="Arial"/>
                <w:sz w:val="22"/>
                <w:szCs w:val="22"/>
              </w:rPr>
            </w:pPr>
            <w:r w:rsidRPr="005A69BE">
              <w:rPr>
                <w:rFonts w:eastAsia="Arial"/>
                <w:sz w:val="22"/>
                <w:szCs w:val="22"/>
              </w:rPr>
              <w:t>Our strategy includes plans to address these barriers through improving the standard of quality first teaching, and offering a range of evidence-based interventions and support for those who need something additional to the daily classroom experience.</w:t>
            </w:r>
          </w:p>
          <w:p w14:paraId="581CF7F4" w14:textId="77777777" w:rsidR="005C54E4" w:rsidRPr="005A69BE" w:rsidRDefault="005C54E4" w:rsidP="005C54E4">
            <w:pPr>
              <w:pStyle w:val="NoSpacing"/>
              <w:rPr>
                <w:rFonts w:eastAsia="Arial"/>
                <w:sz w:val="22"/>
                <w:szCs w:val="22"/>
              </w:rPr>
            </w:pPr>
          </w:p>
          <w:p w14:paraId="2A7D54E9" w14:textId="0D04E42B" w:rsidR="00E66558" w:rsidRPr="005A69BE" w:rsidRDefault="00D073BE" w:rsidP="005C54E4">
            <w:pPr>
              <w:pStyle w:val="NoSpacing"/>
              <w:rPr>
                <w:rFonts w:eastAsia="Arial"/>
                <w:sz w:val="22"/>
                <w:szCs w:val="22"/>
              </w:rPr>
            </w:pPr>
            <w:r w:rsidRPr="005A69BE">
              <w:rPr>
                <w:rFonts w:eastAsia="Arial"/>
                <w:sz w:val="22"/>
                <w:szCs w:val="22"/>
              </w:rPr>
              <w:t>Our strategy is a key part of the wider school plans for education recovery following Covid 19, to ensure targeted support for pupils whose education has been most affected, and to support identified parents in meeting the needs of their children at home.</w:t>
            </w:r>
          </w:p>
        </w:tc>
      </w:tr>
    </w:tbl>
    <w:p w14:paraId="2A7D54EB" w14:textId="77777777" w:rsidR="00E66558" w:rsidRDefault="009D71E8">
      <w:pPr>
        <w:pStyle w:val="Heading2"/>
        <w:spacing w:before="600"/>
      </w:pPr>
      <w:r>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5249E8" w:rsidRPr="005A69BE" w14:paraId="2A7D54F2" w14:textId="77777777" w:rsidTr="00DA5D1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5249E8" w:rsidRPr="005A69BE" w:rsidRDefault="005249E8" w:rsidP="000A79AB">
            <w:pPr>
              <w:pStyle w:val="NoSpacing"/>
              <w:rPr>
                <w:sz w:val="22"/>
                <w:szCs w:val="22"/>
              </w:rPr>
            </w:pPr>
            <w:r w:rsidRPr="005A69BE">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A7D54F1" w14:textId="27CCFD0C" w:rsidR="005249E8" w:rsidRPr="005A69BE" w:rsidRDefault="005249E8" w:rsidP="000A79AB">
            <w:pPr>
              <w:pStyle w:val="NoSpacing"/>
              <w:rPr>
                <w:sz w:val="22"/>
                <w:szCs w:val="22"/>
              </w:rPr>
            </w:pPr>
            <w:r w:rsidRPr="005A69BE">
              <w:rPr>
                <w:rFonts w:eastAsia="Arial"/>
                <w:sz w:val="22"/>
                <w:szCs w:val="22"/>
              </w:rPr>
              <w:t xml:space="preserve">Poor language skills in EYFS, and in KS1 </w:t>
            </w:r>
          </w:p>
        </w:tc>
      </w:tr>
      <w:tr w:rsidR="005249E8" w:rsidRPr="005A69BE" w14:paraId="2A7D54F5" w14:textId="77777777" w:rsidTr="00DA5D1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5249E8" w:rsidRPr="005A69BE" w:rsidRDefault="005249E8" w:rsidP="000A79AB">
            <w:pPr>
              <w:pStyle w:val="NoSpacing"/>
              <w:rPr>
                <w:sz w:val="22"/>
                <w:szCs w:val="22"/>
              </w:rPr>
            </w:pPr>
            <w:r w:rsidRPr="005A69BE">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A7D54F4" w14:textId="47BDB3A5" w:rsidR="005249E8" w:rsidRPr="005A69BE" w:rsidRDefault="00AE6722" w:rsidP="000A79AB">
            <w:pPr>
              <w:pStyle w:val="NoSpacing"/>
              <w:rPr>
                <w:sz w:val="22"/>
                <w:szCs w:val="22"/>
              </w:rPr>
            </w:pPr>
            <w:r w:rsidRPr="005A69BE">
              <w:rPr>
                <w:sz w:val="22"/>
                <w:szCs w:val="22"/>
              </w:rPr>
              <w:t>Social and emotional difficulties, referrals for support and safeguarding needs</w:t>
            </w:r>
          </w:p>
        </w:tc>
      </w:tr>
      <w:tr w:rsidR="005249E8" w:rsidRPr="005A69BE"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5249E8" w:rsidRPr="005A69BE" w:rsidRDefault="005249E8" w:rsidP="000A79AB">
            <w:pPr>
              <w:pStyle w:val="NoSpacing"/>
              <w:rPr>
                <w:sz w:val="22"/>
                <w:szCs w:val="22"/>
              </w:rPr>
            </w:pPr>
            <w:r w:rsidRPr="005A69BE">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5F009885" w:rsidR="005249E8" w:rsidRPr="005A69BE" w:rsidRDefault="00AE6722" w:rsidP="000A79AB">
            <w:pPr>
              <w:pStyle w:val="NoSpacing"/>
              <w:rPr>
                <w:sz w:val="22"/>
                <w:szCs w:val="22"/>
              </w:rPr>
            </w:pPr>
            <w:r w:rsidRPr="005A69BE">
              <w:rPr>
                <w:sz w:val="22"/>
                <w:szCs w:val="22"/>
              </w:rPr>
              <w:t>Literacy and numeracy difficulties requiring effective interventions, as well as quality first teaching, to address gaps</w:t>
            </w:r>
          </w:p>
        </w:tc>
      </w:tr>
      <w:tr w:rsidR="005249E8" w:rsidRPr="005A69BE"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5249E8" w:rsidRPr="005A69BE" w:rsidRDefault="005249E8" w:rsidP="000A79AB">
            <w:pPr>
              <w:pStyle w:val="NoSpacing"/>
              <w:rPr>
                <w:sz w:val="22"/>
                <w:szCs w:val="22"/>
              </w:rPr>
            </w:pPr>
            <w:r w:rsidRPr="005A69BE">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2A85442E" w:rsidR="005249E8" w:rsidRPr="005A69BE" w:rsidRDefault="000A79AB" w:rsidP="000A79AB">
            <w:pPr>
              <w:pStyle w:val="NoSpacing"/>
              <w:rPr>
                <w:rFonts w:eastAsia="Arial"/>
                <w:sz w:val="22"/>
                <w:szCs w:val="22"/>
              </w:rPr>
            </w:pPr>
            <w:r w:rsidRPr="005A69BE">
              <w:rPr>
                <w:rFonts w:eastAsia="Arial"/>
                <w:sz w:val="22"/>
                <w:szCs w:val="22"/>
              </w:rPr>
              <w:t>Poor home learning skills due lack of parental confidence/ability/time in relation to supporting children with reading and completing homework</w:t>
            </w:r>
          </w:p>
        </w:tc>
      </w:tr>
      <w:tr w:rsidR="005249E8" w:rsidRPr="005A69BE"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5249E8" w:rsidRPr="005A69BE" w:rsidRDefault="005249E8" w:rsidP="00EA0362">
            <w:pPr>
              <w:pStyle w:val="NoSpacing"/>
              <w:rPr>
                <w:sz w:val="22"/>
                <w:szCs w:val="22"/>
              </w:rPr>
            </w:pPr>
            <w:r w:rsidRPr="005A69BE">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39F9FB09" w:rsidR="005249E8" w:rsidRPr="005A69BE" w:rsidRDefault="00EA0362" w:rsidP="00EA0362">
            <w:pPr>
              <w:pStyle w:val="NoSpacing"/>
              <w:rPr>
                <w:rFonts w:eastAsia="Arial"/>
                <w:sz w:val="22"/>
                <w:szCs w:val="22"/>
              </w:rPr>
            </w:pPr>
            <w:r w:rsidRPr="005A69BE">
              <w:rPr>
                <w:rFonts w:eastAsia="Arial"/>
                <w:sz w:val="22"/>
                <w:szCs w:val="22"/>
              </w:rPr>
              <w:t>Children are ill-equipped for learning, for example, they have a poor diet and do not have the required equipment/clothing for all educational activities, or are not enabled to participate in all opportunities due to financial constraints</w:t>
            </w:r>
          </w:p>
        </w:tc>
      </w:tr>
    </w:tbl>
    <w:p w14:paraId="2A7D54FF" w14:textId="77777777" w:rsidR="00E66558" w:rsidRDefault="009D71E8">
      <w:pPr>
        <w:pStyle w:val="Heading2"/>
        <w:spacing w:before="600"/>
      </w:pPr>
      <w:bookmarkStart w:id="16" w:name="_Toc443397160"/>
      <w:r w:rsidRPr="002A7EA7">
        <w:t>Intended 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279"/>
        <w:gridCol w:w="4940"/>
        <w:gridCol w:w="4267"/>
      </w:tblGrid>
      <w:tr w:rsidR="00902909" w14:paraId="2A7D5503" w14:textId="77777777" w:rsidTr="00902909">
        <w:tc>
          <w:tcPr>
            <w:tcW w:w="279" w:type="dxa"/>
            <w:tcBorders>
              <w:top w:val="single" w:sz="4" w:space="0" w:color="000000"/>
              <w:left w:val="single" w:sz="4" w:space="0" w:color="000000"/>
              <w:bottom w:val="single" w:sz="4" w:space="0" w:color="000000"/>
              <w:right w:val="single" w:sz="4" w:space="0" w:color="000000"/>
            </w:tcBorders>
            <w:shd w:val="clear" w:color="auto" w:fill="CFDCE3"/>
          </w:tcPr>
          <w:p w14:paraId="63203804" w14:textId="77777777" w:rsidR="00902909" w:rsidRDefault="00902909">
            <w:pPr>
              <w:pStyle w:val="TableHeader"/>
              <w:jc w:val="left"/>
            </w:pPr>
          </w:p>
        </w:tc>
        <w:tc>
          <w:tcPr>
            <w:tcW w:w="4940"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3B2DB25C" w:rsidR="00902909" w:rsidRDefault="00902909">
            <w:pPr>
              <w:pStyle w:val="TableHeader"/>
              <w:jc w:val="left"/>
            </w:pPr>
            <w:r>
              <w:t>Intended outcome</w:t>
            </w:r>
          </w:p>
        </w:tc>
        <w:tc>
          <w:tcPr>
            <w:tcW w:w="426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902909" w:rsidRDefault="00902909">
            <w:pPr>
              <w:pStyle w:val="TableHeader"/>
              <w:jc w:val="left"/>
            </w:pPr>
            <w:r>
              <w:t>Success criteria</w:t>
            </w:r>
          </w:p>
        </w:tc>
      </w:tr>
      <w:tr w:rsidR="00902909" w:rsidRPr="00941FB6" w14:paraId="2A7D5506" w14:textId="77777777" w:rsidTr="00902909">
        <w:tc>
          <w:tcPr>
            <w:tcW w:w="279" w:type="dxa"/>
            <w:tcBorders>
              <w:top w:val="single" w:sz="4" w:space="0" w:color="000000"/>
              <w:left w:val="single" w:sz="4" w:space="0" w:color="000000"/>
              <w:bottom w:val="single" w:sz="4" w:space="0" w:color="000000"/>
              <w:right w:val="single" w:sz="4" w:space="0" w:color="000000"/>
            </w:tcBorders>
          </w:tcPr>
          <w:p w14:paraId="05E4AE30" w14:textId="77FC9FDF" w:rsidR="00902909" w:rsidRPr="00941FB6" w:rsidRDefault="00902909" w:rsidP="00051900">
            <w:pPr>
              <w:pStyle w:val="TableRow"/>
              <w:rPr>
                <w:sz w:val="22"/>
                <w:szCs w:val="22"/>
              </w:rPr>
            </w:pPr>
            <w:r>
              <w:rPr>
                <w:sz w:val="22"/>
                <w:szCs w:val="22"/>
              </w:rPr>
              <w:t>1</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63E0F7B" w:rsidR="00902909" w:rsidRPr="00941FB6" w:rsidRDefault="00902909" w:rsidP="00051900">
            <w:pPr>
              <w:pStyle w:val="TableRow"/>
            </w:pPr>
            <w:r w:rsidRPr="00941FB6">
              <w:rPr>
                <w:sz w:val="22"/>
                <w:szCs w:val="22"/>
              </w:rPr>
              <w:t>Improved oral language skills and vocabulary</w:t>
            </w:r>
          </w:p>
        </w:tc>
        <w:tc>
          <w:tcPr>
            <w:tcW w:w="4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A7D5505" w14:textId="2FB413BC" w:rsidR="00902909" w:rsidRPr="00941FB6" w:rsidRDefault="00902909" w:rsidP="00051900">
            <w:pPr>
              <w:pStyle w:val="TableRowCentered"/>
              <w:jc w:val="left"/>
              <w:rPr>
                <w:sz w:val="22"/>
                <w:szCs w:val="22"/>
              </w:rPr>
            </w:pPr>
            <w:r>
              <w:rPr>
                <w:rFonts w:eastAsia="Arial"/>
                <w:sz w:val="22"/>
              </w:rPr>
              <w:t>Assessments and observations indicate significantly improved oral language among disadvantaged pupils. This is evident when triangulated</w:t>
            </w:r>
            <w:r w:rsidR="00E12245">
              <w:rPr>
                <w:rFonts w:eastAsia="Arial"/>
                <w:sz w:val="22"/>
              </w:rPr>
              <w:t xml:space="preserve"> </w:t>
            </w:r>
            <w:r>
              <w:rPr>
                <w:rFonts w:eastAsia="Arial"/>
                <w:sz w:val="22"/>
              </w:rPr>
              <w:t>with</w:t>
            </w:r>
            <w:r w:rsidR="00E12245">
              <w:rPr>
                <w:rFonts w:eastAsia="Arial"/>
                <w:sz w:val="22"/>
              </w:rPr>
              <w:t xml:space="preserve"> </w:t>
            </w:r>
            <w:r>
              <w:rPr>
                <w:rFonts w:eastAsia="Arial"/>
                <w:sz w:val="22"/>
              </w:rPr>
              <w:t>other  sources  of  evidence,  including  engagement in lessons, book scrutiny and ongoing formative assessment.</w:t>
            </w:r>
          </w:p>
        </w:tc>
      </w:tr>
      <w:tr w:rsidR="00902909" w:rsidRPr="00EB3F53" w14:paraId="2A7D5509" w14:textId="77777777" w:rsidTr="00902909">
        <w:tc>
          <w:tcPr>
            <w:tcW w:w="279" w:type="dxa"/>
            <w:tcBorders>
              <w:top w:val="single" w:sz="4" w:space="0" w:color="000000"/>
              <w:left w:val="single" w:sz="4" w:space="0" w:color="000000"/>
              <w:bottom w:val="single" w:sz="4" w:space="0" w:color="000000"/>
              <w:right w:val="single" w:sz="4" w:space="0" w:color="000000"/>
            </w:tcBorders>
          </w:tcPr>
          <w:p w14:paraId="1F6E916B" w14:textId="318E35EF" w:rsidR="00902909" w:rsidRPr="00EB3F53" w:rsidRDefault="00902909" w:rsidP="008C7A18">
            <w:pPr>
              <w:pStyle w:val="TableRow"/>
              <w:rPr>
                <w:sz w:val="22"/>
                <w:szCs w:val="22"/>
              </w:rPr>
            </w:pPr>
            <w:r>
              <w:rPr>
                <w:sz w:val="22"/>
                <w:szCs w:val="22"/>
              </w:rPr>
              <w:t>2</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287D120" w:rsidR="00902909" w:rsidRPr="00EB3F53" w:rsidRDefault="00902909" w:rsidP="008C7A18">
            <w:pPr>
              <w:pStyle w:val="TableRow"/>
              <w:rPr>
                <w:sz w:val="22"/>
                <w:szCs w:val="22"/>
              </w:rPr>
            </w:pPr>
            <w:r w:rsidRPr="00EB3F53">
              <w:rPr>
                <w:sz w:val="22"/>
                <w:szCs w:val="22"/>
              </w:rPr>
              <w:t>To achieve and sustain improved social and emotional skills/wellbeing</w:t>
            </w:r>
          </w:p>
        </w:tc>
        <w:tc>
          <w:tcPr>
            <w:tcW w:w="4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A9CBFF" w14:textId="0FE7F0BF" w:rsidR="00902909" w:rsidRPr="00EB3F53" w:rsidRDefault="00902909" w:rsidP="00EB3F53">
            <w:pPr>
              <w:pStyle w:val="NoSpacing"/>
              <w:rPr>
                <w:rFonts w:eastAsia="Arial"/>
                <w:sz w:val="22"/>
                <w:szCs w:val="22"/>
              </w:rPr>
            </w:pPr>
            <w:r w:rsidRPr="00EB3F53">
              <w:rPr>
                <w:rFonts w:eastAsia="Arial"/>
                <w:sz w:val="22"/>
                <w:szCs w:val="22"/>
              </w:rPr>
              <w:t xml:space="preserve">Sustained high levels of wellbeing from 2024/25 demonstrated by: </w:t>
            </w:r>
          </w:p>
          <w:p w14:paraId="360E1048" w14:textId="0EBC6191" w:rsidR="00902909" w:rsidRPr="00EB3F53" w:rsidRDefault="00902909" w:rsidP="00EB3F53">
            <w:pPr>
              <w:pStyle w:val="NoSpacing"/>
              <w:rPr>
                <w:rFonts w:eastAsia="Arial"/>
                <w:sz w:val="22"/>
                <w:szCs w:val="22"/>
              </w:rPr>
            </w:pPr>
            <w:r>
              <w:rPr>
                <w:rFonts w:eastAsia="Arial"/>
                <w:sz w:val="22"/>
                <w:szCs w:val="22"/>
              </w:rPr>
              <w:t xml:space="preserve">- </w:t>
            </w:r>
            <w:r w:rsidRPr="00EB3F53">
              <w:rPr>
                <w:rFonts w:eastAsia="Arial"/>
                <w:sz w:val="22"/>
                <w:szCs w:val="22"/>
              </w:rPr>
              <w:t>qualitative data from student voice, student and parent surveys and teacher observations</w:t>
            </w:r>
          </w:p>
          <w:p w14:paraId="6710EAF8" w14:textId="77777777" w:rsidR="00902909" w:rsidRPr="00EB3F53" w:rsidRDefault="00902909" w:rsidP="00EB3F53">
            <w:pPr>
              <w:pStyle w:val="NoSpacing"/>
              <w:rPr>
                <w:sz w:val="22"/>
                <w:szCs w:val="22"/>
              </w:rPr>
            </w:pPr>
            <w:r w:rsidRPr="00EB3F53">
              <w:rPr>
                <w:sz w:val="22"/>
                <w:szCs w:val="22"/>
              </w:rPr>
              <w:t>- improvements evidenced through behaviour and concerns</w:t>
            </w:r>
          </w:p>
          <w:p w14:paraId="2A7D5508" w14:textId="665EF586" w:rsidR="00902909" w:rsidRPr="00EB3F53" w:rsidRDefault="00902909" w:rsidP="00EB3F53">
            <w:pPr>
              <w:pStyle w:val="NoSpacing"/>
              <w:rPr>
                <w:sz w:val="22"/>
                <w:szCs w:val="22"/>
              </w:rPr>
            </w:pPr>
            <w:r w:rsidRPr="00EB3F53">
              <w:rPr>
                <w:sz w:val="22"/>
                <w:szCs w:val="22"/>
              </w:rPr>
              <w:t>- records noted on CPOMS</w:t>
            </w:r>
          </w:p>
        </w:tc>
      </w:tr>
      <w:tr w:rsidR="00902909" w:rsidRPr="00941FB6" w14:paraId="2A7D550C" w14:textId="77777777" w:rsidTr="00902909">
        <w:tc>
          <w:tcPr>
            <w:tcW w:w="279" w:type="dxa"/>
            <w:tcBorders>
              <w:top w:val="single" w:sz="4" w:space="0" w:color="000000"/>
              <w:left w:val="single" w:sz="4" w:space="0" w:color="000000"/>
              <w:bottom w:val="single" w:sz="4" w:space="0" w:color="000000"/>
              <w:right w:val="single" w:sz="4" w:space="0" w:color="000000"/>
            </w:tcBorders>
          </w:tcPr>
          <w:p w14:paraId="1C1EDB8F" w14:textId="37B7D87C" w:rsidR="00902909" w:rsidRDefault="00902909" w:rsidP="008C7A18">
            <w:pPr>
              <w:pStyle w:val="TableRow"/>
              <w:rPr>
                <w:sz w:val="22"/>
                <w:szCs w:val="22"/>
              </w:rPr>
            </w:pPr>
            <w:r>
              <w:rPr>
                <w:sz w:val="22"/>
                <w:szCs w:val="22"/>
              </w:rPr>
              <w:t>3</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3ABAD28" w:rsidR="00902909" w:rsidRPr="00941FB6" w:rsidRDefault="00902909" w:rsidP="008C7A18">
            <w:pPr>
              <w:pStyle w:val="TableRow"/>
              <w:rPr>
                <w:sz w:val="22"/>
                <w:szCs w:val="22"/>
              </w:rPr>
            </w:pPr>
            <w:r>
              <w:rPr>
                <w:sz w:val="22"/>
                <w:szCs w:val="22"/>
              </w:rPr>
              <w:t>Improved reading/writing/maths attainment</w:t>
            </w:r>
          </w:p>
        </w:tc>
        <w:tc>
          <w:tcPr>
            <w:tcW w:w="4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068EB71A" w:rsidR="00902909" w:rsidRPr="00941FB6" w:rsidRDefault="00902909" w:rsidP="008C7A18">
            <w:pPr>
              <w:pStyle w:val="TableRowCentered"/>
              <w:jc w:val="left"/>
              <w:rPr>
                <w:sz w:val="22"/>
                <w:szCs w:val="22"/>
              </w:rPr>
            </w:pPr>
            <w:r>
              <w:rPr>
                <w:sz w:val="22"/>
                <w:szCs w:val="22"/>
              </w:rPr>
              <w:t>KS2 outcomes in 2024/2025 show that attainment of disadvantaged pupils are in line with national data</w:t>
            </w:r>
          </w:p>
        </w:tc>
      </w:tr>
      <w:tr w:rsidR="00902909" w:rsidRPr="00941FB6" w14:paraId="2A7D550F" w14:textId="77777777" w:rsidTr="00902909">
        <w:tc>
          <w:tcPr>
            <w:tcW w:w="279" w:type="dxa"/>
            <w:tcBorders>
              <w:top w:val="single" w:sz="4" w:space="0" w:color="000000"/>
              <w:left w:val="single" w:sz="4" w:space="0" w:color="000000"/>
              <w:bottom w:val="single" w:sz="4" w:space="0" w:color="000000"/>
              <w:right w:val="single" w:sz="4" w:space="0" w:color="000000"/>
            </w:tcBorders>
          </w:tcPr>
          <w:p w14:paraId="4C729B68" w14:textId="22F8CB8A" w:rsidR="00902909" w:rsidRDefault="00902909" w:rsidP="008C7A18">
            <w:pPr>
              <w:pStyle w:val="TableRow"/>
              <w:rPr>
                <w:sz w:val="22"/>
                <w:szCs w:val="22"/>
              </w:rPr>
            </w:pPr>
            <w:r>
              <w:rPr>
                <w:sz w:val="22"/>
                <w:szCs w:val="22"/>
              </w:rPr>
              <w:t>4</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0072066" w:rsidR="00902909" w:rsidRPr="00941FB6" w:rsidRDefault="00902909" w:rsidP="008C7A18">
            <w:pPr>
              <w:pStyle w:val="TableRow"/>
              <w:rPr>
                <w:sz w:val="22"/>
                <w:szCs w:val="22"/>
              </w:rPr>
            </w:pPr>
            <w:r>
              <w:rPr>
                <w:sz w:val="22"/>
                <w:szCs w:val="22"/>
              </w:rPr>
              <w:t>Improved engagement in reading at home and home-learning of disadvantaged pupils</w:t>
            </w:r>
          </w:p>
        </w:tc>
        <w:tc>
          <w:tcPr>
            <w:tcW w:w="4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09CAB" w14:textId="77777777" w:rsidR="00902909" w:rsidRDefault="00902909" w:rsidP="005F0C36">
            <w:pPr>
              <w:pStyle w:val="TableRowCentered"/>
              <w:jc w:val="left"/>
              <w:rPr>
                <w:sz w:val="22"/>
                <w:szCs w:val="22"/>
              </w:rPr>
            </w:pPr>
            <w:r>
              <w:rPr>
                <w:sz w:val="22"/>
                <w:szCs w:val="22"/>
              </w:rPr>
              <w:t>Tracking of disadvantaged pupils shows that engagement is in line with that of non-disadvantaged peers</w:t>
            </w:r>
          </w:p>
          <w:p w14:paraId="2A7D550E" w14:textId="59865BB2" w:rsidR="00902909" w:rsidRPr="00941FB6" w:rsidRDefault="00902909" w:rsidP="00644842">
            <w:pPr>
              <w:pStyle w:val="TableRowCentered"/>
              <w:ind w:left="0"/>
              <w:jc w:val="left"/>
              <w:rPr>
                <w:sz w:val="22"/>
                <w:szCs w:val="22"/>
              </w:rPr>
            </w:pPr>
          </w:p>
        </w:tc>
      </w:tr>
      <w:tr w:rsidR="00902909" w:rsidRPr="00941FB6" w14:paraId="7DC3C7DD" w14:textId="77777777" w:rsidTr="00902909">
        <w:tc>
          <w:tcPr>
            <w:tcW w:w="279" w:type="dxa"/>
            <w:tcBorders>
              <w:top w:val="single" w:sz="4" w:space="0" w:color="000000"/>
              <w:left w:val="single" w:sz="4" w:space="0" w:color="000000"/>
              <w:bottom w:val="single" w:sz="4" w:space="0" w:color="000000"/>
              <w:right w:val="single" w:sz="4" w:space="0" w:color="000000"/>
            </w:tcBorders>
          </w:tcPr>
          <w:p w14:paraId="58743345" w14:textId="3DA53357" w:rsidR="00902909" w:rsidRDefault="00902909" w:rsidP="008C7A18">
            <w:pPr>
              <w:pStyle w:val="TableRow"/>
              <w:rPr>
                <w:sz w:val="22"/>
                <w:szCs w:val="22"/>
              </w:rPr>
            </w:pPr>
            <w:r>
              <w:rPr>
                <w:sz w:val="22"/>
                <w:szCs w:val="22"/>
              </w:rPr>
              <w:t>5</w:t>
            </w:r>
          </w:p>
        </w:tc>
        <w:tc>
          <w:tcPr>
            <w:tcW w:w="4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40B7F0" w14:textId="1153D738" w:rsidR="00902909" w:rsidRPr="00941FB6" w:rsidRDefault="00902909" w:rsidP="008C7A18">
            <w:pPr>
              <w:pStyle w:val="TableRow"/>
              <w:rPr>
                <w:sz w:val="22"/>
                <w:szCs w:val="22"/>
              </w:rPr>
            </w:pPr>
            <w:r>
              <w:rPr>
                <w:sz w:val="22"/>
                <w:szCs w:val="22"/>
              </w:rPr>
              <w:t>All children have equal access to enrichment opportunities, equipment, healthy food and uniform</w:t>
            </w:r>
          </w:p>
        </w:tc>
        <w:tc>
          <w:tcPr>
            <w:tcW w:w="4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3193" w14:textId="5F9CB7F0" w:rsidR="00902909" w:rsidRDefault="00902909" w:rsidP="008C7A18">
            <w:pPr>
              <w:pStyle w:val="TableRowCentered"/>
              <w:jc w:val="left"/>
              <w:rPr>
                <w:rFonts w:eastAsia="Arial"/>
                <w:sz w:val="22"/>
              </w:rPr>
            </w:pPr>
            <w:r>
              <w:rPr>
                <w:rFonts w:eastAsia="Arial"/>
                <w:sz w:val="22"/>
              </w:rPr>
              <w:t>Data shows that disadvantaged children access trips, clubs and events in line with, or more than, non-disadvantaged peers</w:t>
            </w:r>
          </w:p>
        </w:tc>
      </w:tr>
    </w:tbl>
    <w:p w14:paraId="2A06959E" w14:textId="2218981A" w:rsidR="00120AB1" w:rsidRDefault="00120AB1" w:rsidP="00BD4B12"/>
    <w:p w14:paraId="2A7D5512" w14:textId="7B489199" w:rsidR="00E66558" w:rsidRDefault="009D71E8">
      <w:pPr>
        <w:pStyle w:val="Heading2"/>
      </w:pPr>
      <w:r>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72730D4" w:rsidR="00E66558" w:rsidRDefault="009D71E8">
      <w:r>
        <w:t xml:space="preserve">Budgeted cost: £ </w:t>
      </w:r>
      <w:r w:rsidR="00A90034">
        <w:rPr>
          <w:i/>
          <w:iCs/>
        </w:rPr>
        <w:t>9</w:t>
      </w:r>
      <w:r w:rsidR="00DE4769">
        <w:rPr>
          <w:i/>
          <w:iCs/>
        </w:rPr>
        <w:t>,000</w:t>
      </w:r>
    </w:p>
    <w:tbl>
      <w:tblPr>
        <w:tblW w:w="5000" w:type="pct"/>
        <w:tblCellMar>
          <w:left w:w="10" w:type="dxa"/>
          <w:right w:w="10" w:type="dxa"/>
        </w:tblCellMar>
        <w:tblLook w:val="04A0" w:firstRow="1" w:lastRow="0" w:firstColumn="1" w:lastColumn="0" w:noHBand="0" w:noVBand="1"/>
      </w:tblPr>
      <w:tblGrid>
        <w:gridCol w:w="2547"/>
        <w:gridCol w:w="5408"/>
        <w:gridCol w:w="1531"/>
      </w:tblGrid>
      <w:tr w:rsidR="00E66558" w14:paraId="2A7D5519" w14:textId="77777777" w:rsidTr="005E1F4A">
        <w:tc>
          <w:tcPr>
            <w:tcW w:w="254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pPr>
              <w:pStyle w:val="TableHeader"/>
              <w:jc w:val="left"/>
            </w:pPr>
            <w:r>
              <w:t>Activity</w:t>
            </w:r>
          </w:p>
        </w:tc>
        <w:tc>
          <w:tcPr>
            <w:tcW w:w="540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3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C77925" w:rsidRPr="005760A3" w14:paraId="4C417FCD" w14:textId="77777777" w:rsidTr="00C609A5">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F75ECB" w14:textId="77777777" w:rsidR="00C77925" w:rsidRDefault="00C77925" w:rsidP="00C609A5">
            <w:pPr>
              <w:pStyle w:val="TableRow"/>
              <w:rPr>
                <w:sz w:val="22"/>
              </w:rPr>
            </w:pPr>
            <w:r>
              <w:rPr>
                <w:sz w:val="22"/>
              </w:rPr>
              <w:t>Enhancement of maths teaching and curriculum planning with a DfE approved scheme and purchase of accompanying workbooks</w:t>
            </w:r>
          </w:p>
          <w:p w14:paraId="38FC8BCE" w14:textId="77777777" w:rsidR="00C77925" w:rsidRDefault="00C77925" w:rsidP="00C609A5">
            <w:pPr>
              <w:pStyle w:val="TableRow"/>
              <w:rPr>
                <w:sz w:val="22"/>
              </w:rPr>
            </w:pPr>
          </w:p>
          <w:p w14:paraId="4B8C33A1" w14:textId="77777777" w:rsidR="00C77925" w:rsidRDefault="00C77925" w:rsidP="00C609A5">
            <w:pPr>
              <w:pStyle w:val="TableRow"/>
              <w:rPr>
                <w:sz w:val="22"/>
              </w:rPr>
            </w:pPr>
            <w:r w:rsidRPr="00850293">
              <w:rPr>
                <w:b/>
                <w:bCs/>
                <w:szCs w:val="22"/>
              </w:rPr>
              <w:lastRenderedPageBreak/>
              <w:t>£2</w:t>
            </w:r>
            <w:r>
              <w:rPr>
                <w:b/>
                <w:bCs/>
                <w:szCs w:val="22"/>
              </w:rPr>
              <w:t>0</w:t>
            </w:r>
            <w:r w:rsidRPr="00850293">
              <w:rPr>
                <w:b/>
                <w:bCs/>
                <w:szCs w:val="22"/>
              </w:rPr>
              <w:t xml:space="preserve">00 </w:t>
            </w:r>
            <w:r>
              <w:rPr>
                <w:b/>
                <w:bCs/>
                <w:szCs w:val="22"/>
              </w:rPr>
              <w:t>POWER MATHS</w:t>
            </w:r>
          </w:p>
        </w:tc>
        <w:tc>
          <w:tcPr>
            <w:tcW w:w="5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A58080" w14:textId="77777777" w:rsidR="00C77925" w:rsidRDefault="00C77925" w:rsidP="00C609A5">
            <w:pPr>
              <w:pStyle w:val="TableRowCentered"/>
              <w:jc w:val="left"/>
              <w:rPr>
                <w:sz w:val="22"/>
              </w:rPr>
            </w:pPr>
            <w:r>
              <w:rPr>
                <w:sz w:val="22"/>
              </w:rPr>
              <w:lastRenderedPageBreak/>
              <w:t xml:space="preserve">Power Maths uses the mastery approach and focuses on year group expectations. </w:t>
            </w:r>
          </w:p>
          <w:p w14:paraId="543FA69C" w14:textId="77777777" w:rsidR="00C77925" w:rsidRDefault="00C77925" w:rsidP="00C609A5">
            <w:pPr>
              <w:pStyle w:val="TableRowCentered"/>
              <w:jc w:val="left"/>
              <w:rPr>
                <w:sz w:val="22"/>
              </w:rPr>
            </w:pPr>
            <w:r>
              <w:rPr>
                <w:sz w:val="22"/>
              </w:rPr>
              <w:t>Consistent approach with lesson format, vocabulary, methodology.</w:t>
            </w:r>
          </w:p>
          <w:p w14:paraId="28E78F08" w14:textId="77777777" w:rsidR="00C77925" w:rsidRDefault="00C77925" w:rsidP="00C609A5">
            <w:pPr>
              <w:pStyle w:val="TableRowCentered"/>
              <w:jc w:val="left"/>
              <w:rPr>
                <w:sz w:val="22"/>
              </w:rPr>
            </w:pPr>
            <w:r w:rsidRPr="005760A3">
              <w:rPr>
                <w:sz w:val="22"/>
              </w:rPr>
              <w:t>The DfE non-statutory guidance has</w:t>
            </w:r>
            <w:r>
              <w:rPr>
                <w:sz w:val="22"/>
              </w:rPr>
              <w:t xml:space="preserve"> been produced in conjunction with the National Centre for Excellence in the Teaching of Mathematics, drawing on evidence-based approaches.</w:t>
            </w:r>
          </w:p>
          <w:p w14:paraId="5666F002" w14:textId="77777777" w:rsidR="00C77925" w:rsidRPr="005760A3" w:rsidRDefault="00C77925" w:rsidP="00C609A5">
            <w:pPr>
              <w:pStyle w:val="TableRowCentered"/>
              <w:jc w:val="left"/>
              <w:rPr>
                <w:sz w:val="22"/>
              </w:rPr>
            </w:pPr>
            <w:r>
              <w:rPr>
                <w:sz w:val="22"/>
              </w:rPr>
              <w:lastRenderedPageBreak/>
              <w:t>EEF guidance is based on a range of the best available evidence – Improving Mathematics in KS1 and KS2</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26F38" w14:textId="77777777" w:rsidR="00C77925" w:rsidRPr="005760A3" w:rsidRDefault="00C77925" w:rsidP="00C609A5">
            <w:pPr>
              <w:pStyle w:val="TableRowCentered"/>
              <w:jc w:val="left"/>
              <w:rPr>
                <w:sz w:val="22"/>
              </w:rPr>
            </w:pPr>
            <w:r>
              <w:rPr>
                <w:sz w:val="22"/>
              </w:rPr>
              <w:lastRenderedPageBreak/>
              <w:t>3</w:t>
            </w:r>
          </w:p>
        </w:tc>
      </w:tr>
      <w:tr w:rsidR="00E66558" w:rsidRPr="00FC2DD5" w14:paraId="2A7D551D" w14:textId="77777777" w:rsidTr="005E1F4A">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4E4E4" w14:textId="175C4AED" w:rsidR="00D86AE6" w:rsidRDefault="00442E7A" w:rsidP="00D86AE6">
            <w:pPr>
              <w:pStyle w:val="TableRow"/>
              <w:rPr>
                <w:sz w:val="22"/>
                <w:szCs w:val="22"/>
              </w:rPr>
            </w:pPr>
            <w:r w:rsidRPr="00442E7A">
              <w:rPr>
                <w:sz w:val="22"/>
                <w:szCs w:val="22"/>
              </w:rPr>
              <w:t>Equality in provision. All children to access the full curriculum.</w:t>
            </w:r>
          </w:p>
          <w:p w14:paraId="53B53067" w14:textId="77777777" w:rsidR="00D86AE6" w:rsidRDefault="00D86AE6" w:rsidP="00D86AE6">
            <w:pPr>
              <w:pStyle w:val="TableRow"/>
              <w:rPr>
                <w:sz w:val="22"/>
                <w:szCs w:val="22"/>
              </w:rPr>
            </w:pPr>
          </w:p>
          <w:p w14:paraId="2A7D551A" w14:textId="7E8268E9" w:rsidR="00520E3E" w:rsidRPr="00442E7A" w:rsidRDefault="00520E3E">
            <w:pPr>
              <w:pStyle w:val="TableRow"/>
              <w:rPr>
                <w:sz w:val="22"/>
                <w:szCs w:val="22"/>
              </w:rPr>
            </w:pPr>
            <w:r w:rsidRPr="00850293">
              <w:rPr>
                <w:b/>
                <w:bCs/>
                <w:szCs w:val="22"/>
              </w:rPr>
              <w:t>£</w:t>
            </w:r>
            <w:r w:rsidR="00C77925">
              <w:rPr>
                <w:b/>
                <w:bCs/>
                <w:szCs w:val="22"/>
              </w:rPr>
              <w:t>2000 Kapow</w:t>
            </w:r>
          </w:p>
        </w:tc>
        <w:tc>
          <w:tcPr>
            <w:tcW w:w="5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760DE661" w:rsidR="00360C64" w:rsidRPr="00FC2DD5" w:rsidRDefault="007618A0">
            <w:pPr>
              <w:pStyle w:val="TableRowCentered"/>
              <w:jc w:val="left"/>
              <w:rPr>
                <w:sz w:val="22"/>
              </w:rPr>
            </w:pPr>
            <w:r>
              <w:rPr>
                <w:sz w:val="22"/>
              </w:rPr>
              <w:t xml:space="preserve">High quality consistent teaching is the most important level schools have to improve outcomes for their pupils. </w:t>
            </w:r>
            <w:r w:rsidR="00520E3E">
              <w:rPr>
                <w:sz w:val="22"/>
              </w:rPr>
              <w:t>Focus on Teach Like a Champion Means of Participation and Habits of Attention</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4AF56109" w:rsidR="00E66558" w:rsidRPr="00FC2DD5" w:rsidRDefault="007618A0">
            <w:pPr>
              <w:pStyle w:val="TableRowCentered"/>
              <w:jc w:val="left"/>
              <w:rPr>
                <w:sz w:val="22"/>
              </w:rPr>
            </w:pPr>
            <w:r>
              <w:rPr>
                <w:sz w:val="22"/>
              </w:rPr>
              <w:t>1, 2, 3, 4</w:t>
            </w:r>
          </w:p>
        </w:tc>
      </w:tr>
      <w:tr w:rsidR="00442E7A" w:rsidRPr="00FC2DD5" w14:paraId="4E096382" w14:textId="77777777" w:rsidTr="005E1F4A">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D7CD9" w14:textId="77777777" w:rsidR="00442E7A" w:rsidRDefault="00442E7A" w:rsidP="00442E7A">
            <w:pPr>
              <w:pStyle w:val="TableRow"/>
              <w:rPr>
                <w:sz w:val="22"/>
                <w:szCs w:val="22"/>
              </w:rPr>
            </w:pPr>
            <w:r w:rsidRPr="00FC2DD5">
              <w:rPr>
                <w:sz w:val="22"/>
                <w:szCs w:val="22"/>
              </w:rPr>
              <w:t xml:space="preserve">Purchase of </w:t>
            </w:r>
            <w:r>
              <w:rPr>
                <w:sz w:val="22"/>
                <w:szCs w:val="22"/>
              </w:rPr>
              <w:t>s</w:t>
            </w:r>
            <w:r w:rsidRPr="00FC2DD5">
              <w:rPr>
                <w:sz w:val="22"/>
                <w:szCs w:val="22"/>
              </w:rPr>
              <w:t>tandardised assessments</w:t>
            </w:r>
          </w:p>
          <w:p w14:paraId="1F5B6607" w14:textId="77777777" w:rsidR="00442E7A" w:rsidRDefault="00442E7A" w:rsidP="00442E7A">
            <w:pPr>
              <w:pStyle w:val="TableRow"/>
              <w:rPr>
                <w:b/>
                <w:bCs/>
                <w:szCs w:val="22"/>
              </w:rPr>
            </w:pPr>
          </w:p>
          <w:p w14:paraId="0CD75865" w14:textId="7D5FC26C" w:rsidR="00442E7A" w:rsidRPr="00FC2DD5" w:rsidRDefault="00442E7A" w:rsidP="00442E7A">
            <w:pPr>
              <w:pStyle w:val="TableRow"/>
              <w:rPr>
                <w:sz w:val="22"/>
                <w:szCs w:val="22"/>
              </w:rPr>
            </w:pPr>
            <w:r w:rsidRPr="00850293">
              <w:rPr>
                <w:b/>
                <w:bCs/>
                <w:szCs w:val="22"/>
              </w:rPr>
              <w:t>£</w:t>
            </w:r>
            <w:r w:rsidR="00520E3E">
              <w:rPr>
                <w:b/>
                <w:bCs/>
                <w:szCs w:val="22"/>
              </w:rPr>
              <w:t>1</w:t>
            </w:r>
            <w:r w:rsidR="000160E3">
              <w:rPr>
                <w:b/>
                <w:bCs/>
                <w:szCs w:val="22"/>
              </w:rPr>
              <w:t>0</w:t>
            </w:r>
            <w:r w:rsidRPr="00850293">
              <w:rPr>
                <w:b/>
                <w:bCs/>
                <w:szCs w:val="22"/>
              </w:rPr>
              <w:t>00 NFER</w:t>
            </w:r>
          </w:p>
        </w:tc>
        <w:tc>
          <w:tcPr>
            <w:tcW w:w="5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A2A4B3" w14:textId="77777777" w:rsidR="00442E7A" w:rsidRDefault="00442E7A" w:rsidP="00442E7A">
            <w:pPr>
              <w:pStyle w:val="TableRowCentered"/>
              <w:jc w:val="left"/>
              <w:rPr>
                <w:sz w:val="22"/>
              </w:rPr>
            </w:pPr>
            <w:r>
              <w:rPr>
                <w:sz w:val="22"/>
              </w:rPr>
              <w:t>Standardised tests can provide reliable insights into the specific strengths and weaknesses of each pupil to help ensure they receive the correct additional support through interventions or teacher instruction.</w:t>
            </w:r>
          </w:p>
          <w:p w14:paraId="3C66C8C6" w14:textId="0D954464" w:rsidR="00442E7A" w:rsidRDefault="00442E7A" w:rsidP="00442E7A">
            <w:pPr>
              <w:pStyle w:val="TableRowCentered"/>
              <w:jc w:val="left"/>
              <w:rPr>
                <w:sz w:val="22"/>
              </w:rPr>
            </w:pPr>
            <w:r>
              <w:rPr>
                <w:sz w:val="22"/>
              </w:rPr>
              <w:t>Assessing and Monitoring Pupil Progress - EEF</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1229B" w14:textId="326D703E" w:rsidR="00442E7A" w:rsidRDefault="00442E7A" w:rsidP="00442E7A">
            <w:pPr>
              <w:pStyle w:val="TableRowCentered"/>
              <w:jc w:val="left"/>
              <w:rPr>
                <w:sz w:val="22"/>
              </w:rPr>
            </w:pPr>
            <w:r>
              <w:rPr>
                <w:sz w:val="22"/>
              </w:rPr>
              <w:t>3</w:t>
            </w:r>
          </w:p>
        </w:tc>
      </w:tr>
      <w:tr w:rsidR="00442E7A" w:rsidRPr="00FC2DD5" w14:paraId="2A7D5521" w14:textId="77777777" w:rsidTr="005E1F4A">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58D2CA" w14:textId="7AC578B9" w:rsidR="00442E7A" w:rsidRDefault="00442E7A" w:rsidP="00442E7A">
            <w:pPr>
              <w:pStyle w:val="TableRow"/>
              <w:rPr>
                <w:sz w:val="22"/>
              </w:rPr>
            </w:pPr>
            <w:r>
              <w:rPr>
                <w:sz w:val="22"/>
              </w:rPr>
              <w:t>Embedding dialogic activities across the school curriculum. These can support pupils to articulate key ideas, consolidate understanding and extend vocabulary.</w:t>
            </w:r>
          </w:p>
          <w:p w14:paraId="387D17DC" w14:textId="4BDF4942" w:rsidR="00442E7A" w:rsidRDefault="00442E7A" w:rsidP="00442E7A">
            <w:pPr>
              <w:pStyle w:val="TableRow"/>
              <w:rPr>
                <w:sz w:val="22"/>
              </w:rPr>
            </w:pPr>
            <w:r>
              <w:rPr>
                <w:sz w:val="22"/>
              </w:rPr>
              <w:t>Talkboost, S&amp;L CPD, Stoke Speaks Out Assessments</w:t>
            </w:r>
          </w:p>
          <w:p w14:paraId="368993DA" w14:textId="77777777" w:rsidR="00442E7A" w:rsidRDefault="00442E7A" w:rsidP="00442E7A">
            <w:pPr>
              <w:pStyle w:val="TableRow"/>
              <w:rPr>
                <w:sz w:val="22"/>
              </w:rPr>
            </w:pPr>
          </w:p>
          <w:p w14:paraId="2A7D551E" w14:textId="2B853AAE" w:rsidR="00442E7A" w:rsidRPr="00FC2DD5" w:rsidRDefault="00442E7A" w:rsidP="00442E7A">
            <w:pPr>
              <w:pStyle w:val="TableRow"/>
              <w:rPr>
                <w:sz w:val="22"/>
              </w:rPr>
            </w:pPr>
            <w:r>
              <w:rPr>
                <w:b/>
                <w:bCs/>
                <w:szCs w:val="22"/>
              </w:rPr>
              <w:t>£</w:t>
            </w:r>
            <w:r w:rsidR="002F5D36">
              <w:rPr>
                <w:b/>
                <w:bCs/>
                <w:szCs w:val="22"/>
              </w:rPr>
              <w:t>1</w:t>
            </w:r>
            <w:r w:rsidR="000160E3">
              <w:rPr>
                <w:b/>
                <w:bCs/>
                <w:szCs w:val="22"/>
              </w:rPr>
              <w:t>0</w:t>
            </w:r>
            <w:r>
              <w:rPr>
                <w:b/>
                <w:bCs/>
                <w:szCs w:val="22"/>
              </w:rPr>
              <w:t>00</w:t>
            </w:r>
          </w:p>
        </w:tc>
        <w:tc>
          <w:tcPr>
            <w:tcW w:w="5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64973" w14:textId="77777777" w:rsidR="00442E7A" w:rsidRDefault="00442E7A" w:rsidP="00442E7A">
            <w:pPr>
              <w:pStyle w:val="TableRowCentered"/>
              <w:jc w:val="left"/>
              <w:rPr>
                <w:sz w:val="22"/>
              </w:rPr>
            </w:pPr>
            <w:r>
              <w:rPr>
                <w:sz w:val="22"/>
              </w:rPr>
              <w:t>There is a strong evidence base that suggests oral language interventions such as high quality classroom discussion are inexpensive to implement with high impacts on academic attainment</w:t>
            </w:r>
          </w:p>
          <w:p w14:paraId="6013EA4A" w14:textId="77777777" w:rsidR="00442E7A" w:rsidRDefault="00442E7A" w:rsidP="00442E7A">
            <w:pPr>
              <w:pStyle w:val="TableRowCentered"/>
              <w:jc w:val="left"/>
              <w:rPr>
                <w:sz w:val="22"/>
              </w:rPr>
            </w:pPr>
          </w:p>
          <w:p w14:paraId="2A7D551F" w14:textId="14AE4189" w:rsidR="00442E7A" w:rsidRPr="00FC2DD5" w:rsidRDefault="00442E7A" w:rsidP="00442E7A">
            <w:pPr>
              <w:pStyle w:val="TableRowCentered"/>
              <w:jc w:val="left"/>
              <w:rPr>
                <w:sz w:val="22"/>
              </w:rPr>
            </w:pPr>
            <w:r>
              <w:rPr>
                <w:sz w:val="22"/>
              </w:rPr>
              <w:t>Oral language interventions / Toolkit Strand - EEF</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D7D8EF8" w:rsidR="00442E7A" w:rsidRPr="00FC2DD5" w:rsidRDefault="00442E7A" w:rsidP="00442E7A">
            <w:pPr>
              <w:pStyle w:val="TableRowCentered"/>
              <w:jc w:val="left"/>
              <w:rPr>
                <w:sz w:val="22"/>
              </w:rPr>
            </w:pPr>
            <w:r>
              <w:rPr>
                <w:sz w:val="22"/>
              </w:rPr>
              <w:t>1, 2, 3</w:t>
            </w:r>
          </w:p>
        </w:tc>
      </w:tr>
      <w:tr w:rsidR="00442E7A" w:rsidRPr="00FC2DD5" w14:paraId="03E30C33" w14:textId="77777777" w:rsidTr="005E1F4A">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FF945" w14:textId="4EBE4191" w:rsidR="00442E7A" w:rsidRDefault="00442E7A" w:rsidP="00442E7A">
            <w:pPr>
              <w:pStyle w:val="TableRow"/>
              <w:rPr>
                <w:sz w:val="22"/>
              </w:rPr>
            </w:pPr>
            <w:r>
              <w:rPr>
                <w:sz w:val="22"/>
              </w:rPr>
              <w:t xml:space="preserve">Purchase of </w:t>
            </w:r>
            <w:r w:rsidR="00F57640">
              <w:rPr>
                <w:sz w:val="22"/>
              </w:rPr>
              <w:t>Little Wandle</w:t>
            </w:r>
            <w:r w:rsidR="00655A02">
              <w:rPr>
                <w:sz w:val="22"/>
              </w:rPr>
              <w:t xml:space="preserve">, DfE recommended phonics scheme and accompanying </w:t>
            </w:r>
            <w:r>
              <w:rPr>
                <w:sz w:val="22"/>
              </w:rPr>
              <w:t>reading books to secure stronger phonics learning for all pupils</w:t>
            </w:r>
          </w:p>
          <w:p w14:paraId="7307C868" w14:textId="77777777" w:rsidR="00442E7A" w:rsidRDefault="00442E7A" w:rsidP="00442E7A">
            <w:pPr>
              <w:pStyle w:val="TableRow"/>
              <w:rPr>
                <w:b/>
                <w:bCs/>
                <w:szCs w:val="22"/>
              </w:rPr>
            </w:pPr>
          </w:p>
          <w:p w14:paraId="453044A5" w14:textId="69801DE5" w:rsidR="00442E7A" w:rsidRDefault="00442E7A" w:rsidP="00442E7A">
            <w:pPr>
              <w:pStyle w:val="TableRow"/>
              <w:rPr>
                <w:sz w:val="22"/>
              </w:rPr>
            </w:pPr>
            <w:r w:rsidRPr="00850293">
              <w:rPr>
                <w:b/>
                <w:bCs/>
                <w:szCs w:val="22"/>
              </w:rPr>
              <w:t>£2</w:t>
            </w:r>
            <w:r>
              <w:rPr>
                <w:b/>
                <w:bCs/>
                <w:szCs w:val="22"/>
              </w:rPr>
              <w:t>000</w:t>
            </w:r>
          </w:p>
        </w:tc>
        <w:tc>
          <w:tcPr>
            <w:tcW w:w="5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3A894" w14:textId="074EEA8B" w:rsidR="006433F5" w:rsidRDefault="006433F5" w:rsidP="00442E7A">
            <w:pPr>
              <w:pStyle w:val="TableRowCentered"/>
              <w:jc w:val="left"/>
              <w:rPr>
                <w:sz w:val="22"/>
              </w:rPr>
            </w:pPr>
            <w:r>
              <w:rPr>
                <w:sz w:val="22"/>
              </w:rPr>
              <w:t xml:space="preserve">Little Wandle training for all staff through the subscription. Whole class reading materials to accompany the scheme. </w:t>
            </w:r>
          </w:p>
          <w:p w14:paraId="245BA02E" w14:textId="52B36C6E" w:rsidR="00442E7A" w:rsidRDefault="00442E7A" w:rsidP="00442E7A">
            <w:pPr>
              <w:pStyle w:val="TableRowCentered"/>
              <w:jc w:val="left"/>
              <w:rPr>
                <w:sz w:val="22"/>
              </w:rPr>
            </w:pPr>
            <w:r>
              <w:rPr>
                <w:sz w:val="22"/>
              </w:rPr>
              <w:t>Phonics approaches have a strong evidence base that indicates a positive impact on the accuracy of word reading</w:t>
            </w:r>
          </w:p>
          <w:p w14:paraId="6B9EF1ED" w14:textId="77777777" w:rsidR="00442E7A" w:rsidRDefault="00442E7A" w:rsidP="00442E7A">
            <w:pPr>
              <w:pStyle w:val="TableRowCentered"/>
              <w:jc w:val="left"/>
              <w:rPr>
                <w:sz w:val="22"/>
              </w:rPr>
            </w:pPr>
          </w:p>
          <w:p w14:paraId="78D272A1" w14:textId="43B83AD3" w:rsidR="00442E7A" w:rsidRDefault="00442E7A" w:rsidP="00442E7A">
            <w:pPr>
              <w:pStyle w:val="TableRowCentered"/>
              <w:jc w:val="left"/>
              <w:rPr>
                <w:sz w:val="22"/>
              </w:rPr>
            </w:pPr>
            <w:r>
              <w:rPr>
                <w:sz w:val="22"/>
              </w:rPr>
              <w:t>Phonics / Toolkit Strand – EEF</w:t>
            </w:r>
          </w:p>
          <w:p w14:paraId="75E41765" w14:textId="77777777" w:rsidR="00442E7A" w:rsidRDefault="00442E7A" w:rsidP="00442E7A">
            <w:pPr>
              <w:pStyle w:val="TableRowCentered"/>
              <w:jc w:val="left"/>
              <w:rPr>
                <w:sz w:val="22"/>
              </w:rPr>
            </w:pPr>
            <w:r>
              <w:rPr>
                <w:sz w:val="22"/>
              </w:rPr>
              <w:t>OFSTED Research Review</w:t>
            </w:r>
          </w:p>
          <w:p w14:paraId="67C658B6" w14:textId="734C06C5" w:rsidR="00442E7A" w:rsidRDefault="00442E7A" w:rsidP="00442E7A">
            <w:pPr>
              <w:pStyle w:val="TableRowCentered"/>
              <w:jc w:val="left"/>
              <w:rPr>
                <w:sz w:val="22"/>
              </w:rPr>
            </w:pPr>
            <w:r>
              <w:rPr>
                <w:sz w:val="22"/>
              </w:rPr>
              <w:t>Reading Framework July 2023</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6381A" w14:textId="18F065E5" w:rsidR="00442E7A" w:rsidRDefault="00442E7A" w:rsidP="00442E7A">
            <w:pPr>
              <w:pStyle w:val="TableRowCentered"/>
              <w:jc w:val="left"/>
              <w:rPr>
                <w:sz w:val="22"/>
              </w:rPr>
            </w:pPr>
            <w:r>
              <w:rPr>
                <w:sz w:val="22"/>
              </w:rPr>
              <w:t>2, 3, 4</w:t>
            </w:r>
          </w:p>
        </w:tc>
      </w:tr>
      <w:tr w:rsidR="00442E7A" w:rsidRPr="005760A3" w14:paraId="28762E60" w14:textId="77777777" w:rsidTr="005E1F4A">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EDBD7E" w14:textId="727ED166" w:rsidR="00442E7A" w:rsidRDefault="00442E7A" w:rsidP="00442E7A">
            <w:pPr>
              <w:pStyle w:val="TableRow"/>
              <w:rPr>
                <w:sz w:val="22"/>
              </w:rPr>
            </w:pPr>
            <w:r>
              <w:rPr>
                <w:sz w:val="22"/>
              </w:rPr>
              <w:t>Improve the quality of</w:t>
            </w:r>
            <w:r w:rsidR="00E9177E">
              <w:rPr>
                <w:sz w:val="22"/>
              </w:rPr>
              <w:t xml:space="preserve"> </w:t>
            </w:r>
            <w:r>
              <w:rPr>
                <w:sz w:val="22"/>
              </w:rPr>
              <w:t>social and emotional approaches into routine educational practices. CPD for staff to support with delivery</w:t>
            </w:r>
          </w:p>
          <w:p w14:paraId="2AEFD211" w14:textId="77777777" w:rsidR="00442E7A" w:rsidRPr="00A77994" w:rsidRDefault="00442E7A" w:rsidP="00442E7A">
            <w:pPr>
              <w:pStyle w:val="TableRow"/>
            </w:pPr>
          </w:p>
          <w:p w14:paraId="313B7D6A" w14:textId="0A8BA165" w:rsidR="00442E7A" w:rsidRPr="00D84A72" w:rsidRDefault="00442E7A" w:rsidP="00442E7A">
            <w:pPr>
              <w:pStyle w:val="TableRow"/>
              <w:rPr>
                <w:b/>
                <w:bCs/>
                <w:sz w:val="22"/>
              </w:rPr>
            </w:pPr>
            <w:r w:rsidRPr="00A77994">
              <w:rPr>
                <w:b/>
                <w:bCs/>
              </w:rPr>
              <w:t>£</w:t>
            </w:r>
            <w:r w:rsidR="000160E3">
              <w:rPr>
                <w:b/>
                <w:bCs/>
              </w:rPr>
              <w:t>1</w:t>
            </w:r>
            <w:r w:rsidR="002F5D36">
              <w:rPr>
                <w:b/>
                <w:bCs/>
              </w:rPr>
              <w:t>000</w:t>
            </w:r>
            <w:r w:rsidRPr="00A77994">
              <w:rPr>
                <w:b/>
                <w:bCs/>
              </w:rPr>
              <w:t xml:space="preserve"> ELSA SLA SUPERVISION</w:t>
            </w:r>
          </w:p>
        </w:tc>
        <w:tc>
          <w:tcPr>
            <w:tcW w:w="5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1789B" w14:textId="77777777" w:rsidR="00442E7A" w:rsidRDefault="00442E7A" w:rsidP="00442E7A">
            <w:pPr>
              <w:pStyle w:val="TableRowCentered"/>
              <w:jc w:val="left"/>
              <w:rPr>
                <w:sz w:val="22"/>
              </w:rPr>
            </w:pPr>
            <w:r>
              <w:rPr>
                <w:sz w:val="22"/>
              </w:rPr>
              <w:t>There is extensive evidence associating childhood social and emotional skills with improved outcomes at school and in later life.</w:t>
            </w:r>
          </w:p>
          <w:p w14:paraId="530CF133" w14:textId="77777777" w:rsidR="00442E7A" w:rsidRDefault="00442E7A" w:rsidP="00442E7A">
            <w:pPr>
              <w:pStyle w:val="TableRowCentered"/>
              <w:jc w:val="left"/>
              <w:rPr>
                <w:sz w:val="22"/>
              </w:rPr>
            </w:pPr>
          </w:p>
          <w:p w14:paraId="52471EC1" w14:textId="0B6D90A4" w:rsidR="00442E7A" w:rsidRPr="005760A3" w:rsidRDefault="00442E7A" w:rsidP="00442E7A">
            <w:pPr>
              <w:pStyle w:val="TableRowCentered"/>
              <w:jc w:val="left"/>
              <w:rPr>
                <w:sz w:val="22"/>
              </w:rPr>
            </w:pPr>
            <w:r>
              <w:rPr>
                <w:sz w:val="22"/>
              </w:rPr>
              <w:t>EEF Social and Emotional Learning</w:t>
            </w:r>
          </w:p>
        </w:tc>
        <w:tc>
          <w:tcPr>
            <w:tcW w:w="1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3A463" w14:textId="71631D8D" w:rsidR="00442E7A" w:rsidRDefault="00442E7A" w:rsidP="00442E7A">
            <w:pPr>
              <w:pStyle w:val="TableRowCentered"/>
              <w:jc w:val="left"/>
              <w:rPr>
                <w:sz w:val="22"/>
              </w:rPr>
            </w:pPr>
            <w:r>
              <w:rPr>
                <w:sz w:val="22"/>
              </w:rPr>
              <w:t>2</w:t>
            </w:r>
          </w:p>
        </w:tc>
      </w:tr>
    </w:tbl>
    <w:p w14:paraId="2A7D5522" w14:textId="77777777" w:rsidR="00E66558" w:rsidRPr="005760A3" w:rsidRDefault="00E66558" w:rsidP="00ED5108"/>
    <w:p w14:paraId="2A7D5523" w14:textId="5B2BE35F" w:rsidR="00E66558" w:rsidRPr="00AA355B" w:rsidRDefault="009D71E8" w:rsidP="00AA355B">
      <w:pPr>
        <w:pStyle w:val="Heading3"/>
      </w:pPr>
      <w:r>
        <w:lastRenderedPageBreak/>
        <w:t xml:space="preserve">Targeted academic support (for example, </w:t>
      </w:r>
      <w:r w:rsidR="00D33FE5">
        <w:t>tutoring, one-to-one support</w:t>
      </w:r>
      <w:r w:rsidR="00F776E1">
        <w:t>,</w:t>
      </w:r>
      <w:r w:rsidR="00D33FE5">
        <w:t xml:space="preserve"> </w:t>
      </w:r>
      <w:r>
        <w:t xml:space="preserve">structured interventions) </w:t>
      </w:r>
    </w:p>
    <w:p w14:paraId="2A7D5524" w14:textId="598811AA" w:rsidR="00E66558" w:rsidRDefault="009D71E8">
      <w:r>
        <w:t xml:space="preserve">Budgeted cost: £ </w:t>
      </w:r>
      <w:r w:rsidR="000160E3">
        <w:rPr>
          <w:i/>
          <w:iCs/>
        </w:rPr>
        <w:t>8</w:t>
      </w:r>
      <w:r w:rsidR="00326007">
        <w:rPr>
          <w:i/>
          <w:iCs/>
        </w:rPr>
        <w:t>,000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rsidRPr="0051314F"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D7A230" w14:textId="77777777" w:rsidR="00E66558" w:rsidRDefault="0051314F" w:rsidP="0051314F">
            <w:pPr>
              <w:pStyle w:val="NoSpacing"/>
              <w:rPr>
                <w:sz w:val="22"/>
                <w:szCs w:val="22"/>
              </w:rPr>
            </w:pPr>
            <w:r>
              <w:rPr>
                <w:sz w:val="22"/>
                <w:szCs w:val="22"/>
              </w:rPr>
              <w:t xml:space="preserve">Additional phonics sessions targeted at disadvantaged pupils </w:t>
            </w:r>
          </w:p>
          <w:p w14:paraId="2A6E378A" w14:textId="77777777" w:rsidR="002B0E2C" w:rsidRDefault="002B0E2C" w:rsidP="0051314F">
            <w:pPr>
              <w:pStyle w:val="NoSpacing"/>
              <w:rPr>
                <w:sz w:val="22"/>
                <w:szCs w:val="22"/>
              </w:rPr>
            </w:pPr>
          </w:p>
          <w:p w14:paraId="2A7D5529" w14:textId="6C92C8F6" w:rsidR="002B0E2C" w:rsidRPr="00A77994" w:rsidRDefault="002B0E2C" w:rsidP="0051314F">
            <w:pPr>
              <w:pStyle w:val="NoSpacing"/>
              <w:rPr>
                <w:b/>
                <w:bCs/>
              </w:rPr>
            </w:pPr>
            <w:r w:rsidRPr="00A77994">
              <w:rPr>
                <w:b/>
                <w:bCs/>
              </w:rPr>
              <w:t>£</w:t>
            </w:r>
            <w:r w:rsidR="006372D2">
              <w:rPr>
                <w:b/>
                <w:bCs/>
              </w:rPr>
              <w:t>2000</w:t>
            </w:r>
            <w:r w:rsidRPr="00A77994">
              <w:rPr>
                <w:b/>
                <w:bCs/>
              </w:rPr>
              <w:t xml:space="preserve"> TA TRAINING AND RESOURCES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1F9AC" w14:textId="47DDBA50" w:rsidR="00B26FBA" w:rsidRDefault="00B26FBA" w:rsidP="0051314F">
            <w:pPr>
              <w:pStyle w:val="NoSpacing"/>
              <w:rPr>
                <w:sz w:val="22"/>
                <w:szCs w:val="22"/>
              </w:rPr>
            </w:pPr>
            <w:r>
              <w:rPr>
                <w:sz w:val="22"/>
                <w:szCs w:val="22"/>
              </w:rPr>
              <w:t xml:space="preserve">Little Wandle – recommended DfE Scheme. Rapid Catch up and SEND interventions are part of the </w:t>
            </w:r>
            <w:r w:rsidR="00484E78">
              <w:rPr>
                <w:sz w:val="22"/>
                <w:szCs w:val="22"/>
              </w:rPr>
              <w:t>scheme</w:t>
            </w:r>
            <w:r>
              <w:rPr>
                <w:sz w:val="22"/>
                <w:szCs w:val="22"/>
              </w:rPr>
              <w:t>.</w:t>
            </w:r>
          </w:p>
          <w:p w14:paraId="05E9FEA6" w14:textId="77777777" w:rsidR="00B26FBA" w:rsidRDefault="00B26FBA" w:rsidP="0051314F">
            <w:pPr>
              <w:pStyle w:val="NoSpacing"/>
              <w:rPr>
                <w:sz w:val="22"/>
                <w:szCs w:val="22"/>
              </w:rPr>
            </w:pPr>
          </w:p>
          <w:p w14:paraId="32D44131" w14:textId="6BF3E01F" w:rsidR="00E66558" w:rsidRDefault="002B0E2C" w:rsidP="0051314F">
            <w:pPr>
              <w:pStyle w:val="NoSpacing"/>
              <w:rPr>
                <w:sz w:val="22"/>
                <w:szCs w:val="22"/>
              </w:rPr>
            </w:pPr>
            <w:r>
              <w:rPr>
                <w:sz w:val="22"/>
                <w:szCs w:val="22"/>
              </w:rPr>
              <w:t xml:space="preserve">Phonics approaches have a strong evidence base indicating a </w:t>
            </w:r>
            <w:r w:rsidR="00286D8E">
              <w:rPr>
                <w:sz w:val="22"/>
                <w:szCs w:val="22"/>
              </w:rPr>
              <w:t>positive</w:t>
            </w:r>
            <w:r>
              <w:rPr>
                <w:sz w:val="22"/>
                <w:szCs w:val="22"/>
              </w:rPr>
              <w:t xml:space="preserve"> impact on pupils, particularly from disadvantaged backgrounds</w:t>
            </w:r>
            <w:r w:rsidR="00286D8E">
              <w:rPr>
                <w:sz w:val="22"/>
                <w:szCs w:val="22"/>
              </w:rPr>
              <w:t>.</w:t>
            </w:r>
          </w:p>
          <w:p w14:paraId="0820EC66" w14:textId="77777777" w:rsidR="00286D8E" w:rsidRDefault="00286D8E" w:rsidP="0051314F">
            <w:pPr>
              <w:pStyle w:val="NoSpacing"/>
              <w:rPr>
                <w:sz w:val="22"/>
                <w:szCs w:val="22"/>
              </w:rPr>
            </w:pPr>
          </w:p>
          <w:p w14:paraId="2A7D552A" w14:textId="320E4730" w:rsidR="00286D8E" w:rsidRPr="0051314F" w:rsidRDefault="00286D8E" w:rsidP="0051314F">
            <w:pPr>
              <w:pStyle w:val="NoSpacing"/>
              <w:rPr>
                <w:sz w:val="22"/>
                <w:szCs w:val="22"/>
              </w:rPr>
            </w:pPr>
            <w:r>
              <w:rPr>
                <w:sz w:val="22"/>
                <w:szCs w:val="22"/>
              </w:rPr>
              <w:t>Phonics / Toolkit Strand /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6BCC68B" w:rsidR="00E66558" w:rsidRPr="0051314F" w:rsidRDefault="00286D8E" w:rsidP="0051314F">
            <w:pPr>
              <w:pStyle w:val="NoSpacing"/>
              <w:rPr>
                <w:sz w:val="22"/>
                <w:szCs w:val="22"/>
              </w:rPr>
            </w:pPr>
            <w:r>
              <w:rPr>
                <w:sz w:val="22"/>
                <w:szCs w:val="22"/>
              </w:rPr>
              <w:t>3, 4</w:t>
            </w:r>
          </w:p>
        </w:tc>
      </w:tr>
      <w:tr w:rsidR="00E66558" w:rsidRPr="0051314F"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10271" w14:textId="08552E44" w:rsidR="00E4142C" w:rsidRDefault="00905D87" w:rsidP="0051314F">
            <w:pPr>
              <w:pStyle w:val="NoSpacing"/>
              <w:rPr>
                <w:sz w:val="22"/>
                <w:szCs w:val="22"/>
              </w:rPr>
            </w:pPr>
            <w:r>
              <w:rPr>
                <w:sz w:val="22"/>
                <w:szCs w:val="22"/>
              </w:rPr>
              <w:t>1:1 and small group tutoring for children falling behind ARE.</w:t>
            </w:r>
          </w:p>
          <w:p w14:paraId="73789A5D" w14:textId="77777777" w:rsidR="005E287E" w:rsidRDefault="005E287E" w:rsidP="0051314F">
            <w:pPr>
              <w:pStyle w:val="NoSpacing"/>
              <w:rPr>
                <w:sz w:val="22"/>
                <w:szCs w:val="22"/>
              </w:rPr>
            </w:pPr>
          </w:p>
          <w:p w14:paraId="2A7D552D" w14:textId="0341EBCC" w:rsidR="00C17F80" w:rsidRPr="00A77994" w:rsidRDefault="00E4142C" w:rsidP="0051314F">
            <w:pPr>
              <w:pStyle w:val="NoSpacing"/>
              <w:rPr>
                <w:b/>
                <w:bCs/>
              </w:rPr>
            </w:pPr>
            <w:r w:rsidRPr="00A77994">
              <w:rPr>
                <w:b/>
                <w:bCs/>
              </w:rPr>
              <w:t>£2</w:t>
            </w:r>
            <w:r w:rsidR="006744F0">
              <w:rPr>
                <w:b/>
                <w:bCs/>
              </w:rPr>
              <w:t>0</w:t>
            </w:r>
            <w:r w:rsidRPr="00A77994">
              <w:rPr>
                <w:b/>
                <w:bCs/>
              </w:rPr>
              <w:t>00</w:t>
            </w:r>
            <w:r w:rsidR="000E13F1" w:rsidRPr="00A77994">
              <w:rPr>
                <w:b/>
                <w:bCs/>
              </w:rPr>
              <w:t xml:space="preserve"> TA</w:t>
            </w:r>
            <w:r w:rsidR="00997EB8">
              <w:rPr>
                <w:b/>
                <w:bCs/>
              </w:rPr>
              <w:t xml:space="preserve"> time and resources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D0BBB" w14:textId="22AD6C13" w:rsidR="00E66558" w:rsidRDefault="009F776B" w:rsidP="0051314F">
            <w:pPr>
              <w:pStyle w:val="NoSpacing"/>
              <w:rPr>
                <w:sz w:val="22"/>
                <w:szCs w:val="22"/>
              </w:rPr>
            </w:pPr>
            <w:r>
              <w:rPr>
                <w:sz w:val="22"/>
                <w:szCs w:val="22"/>
              </w:rPr>
              <w:t xml:space="preserve">Targeted tuition can be an effective method to support low attaining </w:t>
            </w:r>
            <w:r w:rsidR="009F7028">
              <w:rPr>
                <w:sz w:val="22"/>
                <w:szCs w:val="22"/>
              </w:rPr>
              <w:t>pupils</w:t>
            </w:r>
            <w:r>
              <w:rPr>
                <w:sz w:val="22"/>
                <w:szCs w:val="22"/>
              </w:rPr>
              <w:t xml:space="preserve"> or those falling behind</w:t>
            </w:r>
          </w:p>
          <w:p w14:paraId="66FFC3D1" w14:textId="77777777" w:rsidR="009F776B" w:rsidRDefault="009F776B" w:rsidP="0051314F">
            <w:pPr>
              <w:pStyle w:val="NoSpacing"/>
              <w:rPr>
                <w:sz w:val="22"/>
                <w:szCs w:val="22"/>
              </w:rPr>
            </w:pPr>
          </w:p>
          <w:p w14:paraId="519D995B" w14:textId="77777777" w:rsidR="009F7028" w:rsidRDefault="009F7028" w:rsidP="0051314F">
            <w:pPr>
              <w:pStyle w:val="NoSpacing"/>
              <w:rPr>
                <w:sz w:val="22"/>
                <w:szCs w:val="22"/>
              </w:rPr>
            </w:pPr>
            <w:r>
              <w:rPr>
                <w:sz w:val="22"/>
                <w:szCs w:val="22"/>
              </w:rPr>
              <w:t>Small group tuition / Toolkit Strand / EEF</w:t>
            </w:r>
          </w:p>
          <w:p w14:paraId="7BD0C938" w14:textId="77777777" w:rsidR="00C17F80" w:rsidRDefault="00C17F80" w:rsidP="0051314F">
            <w:pPr>
              <w:pStyle w:val="NoSpacing"/>
              <w:rPr>
                <w:sz w:val="22"/>
                <w:szCs w:val="22"/>
              </w:rPr>
            </w:pPr>
          </w:p>
          <w:p w14:paraId="2A7D552E" w14:textId="1D05A586" w:rsidR="00C17F80" w:rsidRPr="0051314F" w:rsidRDefault="00C17F80" w:rsidP="0051314F">
            <w:pPr>
              <w:pStyle w:val="NoSpacing"/>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473696C" w:rsidR="00E66558" w:rsidRPr="0051314F" w:rsidRDefault="000E13F1" w:rsidP="0051314F">
            <w:pPr>
              <w:pStyle w:val="NoSpacing"/>
              <w:rPr>
                <w:sz w:val="22"/>
                <w:szCs w:val="22"/>
              </w:rPr>
            </w:pPr>
            <w:r>
              <w:rPr>
                <w:sz w:val="22"/>
                <w:szCs w:val="22"/>
              </w:rPr>
              <w:t xml:space="preserve">1, 2, </w:t>
            </w:r>
            <w:r w:rsidR="009F7028">
              <w:rPr>
                <w:sz w:val="22"/>
                <w:szCs w:val="22"/>
              </w:rPr>
              <w:t>3</w:t>
            </w:r>
          </w:p>
        </w:tc>
      </w:tr>
      <w:tr w:rsidR="00076CAF" w:rsidRPr="00076CAF" w14:paraId="02CADC5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E1ED5" w14:textId="77777777" w:rsidR="00076CAF" w:rsidRDefault="00076CAF" w:rsidP="0051314F">
            <w:pPr>
              <w:pStyle w:val="NoSpacing"/>
              <w:rPr>
                <w:sz w:val="22"/>
                <w:szCs w:val="22"/>
              </w:rPr>
            </w:pPr>
            <w:r w:rsidRPr="00076CAF">
              <w:rPr>
                <w:sz w:val="22"/>
                <w:szCs w:val="22"/>
              </w:rPr>
              <w:t>Online intervention resources e.g. TTRS, Nessy, S</w:t>
            </w:r>
            <w:r>
              <w:rPr>
                <w:sz w:val="22"/>
                <w:szCs w:val="22"/>
              </w:rPr>
              <w:t>pelling Shed</w:t>
            </w:r>
          </w:p>
          <w:p w14:paraId="62DB85CF" w14:textId="77777777" w:rsidR="00076CAF" w:rsidRDefault="00076CAF" w:rsidP="0051314F">
            <w:pPr>
              <w:pStyle w:val="NoSpacing"/>
              <w:rPr>
                <w:sz w:val="22"/>
                <w:szCs w:val="22"/>
              </w:rPr>
            </w:pPr>
          </w:p>
          <w:p w14:paraId="4A891B6E" w14:textId="6B2283BF" w:rsidR="00076CAF" w:rsidRPr="00076CAF" w:rsidRDefault="006744F0" w:rsidP="0051314F">
            <w:pPr>
              <w:pStyle w:val="NoSpacing"/>
              <w:rPr>
                <w:sz w:val="22"/>
                <w:szCs w:val="22"/>
              </w:rPr>
            </w:pPr>
            <w:r w:rsidRPr="00A77994">
              <w:rPr>
                <w:b/>
                <w:bCs/>
              </w:rPr>
              <w:t>£</w:t>
            </w:r>
            <w:r w:rsidR="00C8170D">
              <w:rPr>
                <w:b/>
                <w:bCs/>
              </w:rPr>
              <w:t>10</w:t>
            </w:r>
            <w:r w:rsidRPr="00A77994">
              <w:rPr>
                <w:b/>
                <w:bCs/>
              </w:rPr>
              <w:t xml:space="preserve">00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EE14B2" w14:textId="01E53358" w:rsidR="00076CAF" w:rsidRPr="00076CAF" w:rsidRDefault="006744F0" w:rsidP="0051314F">
            <w:pPr>
              <w:pStyle w:val="NoSpacing"/>
              <w:rPr>
                <w:sz w:val="22"/>
                <w:szCs w:val="22"/>
              </w:rPr>
            </w:pPr>
            <w:r>
              <w:rPr>
                <w:sz w:val="22"/>
                <w:szCs w:val="22"/>
              </w:rPr>
              <w:t>Personalised learning – individual instruction for pupils as they progress through programme.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9C99F3" w14:textId="70360E3B" w:rsidR="00076CAF" w:rsidRPr="00076CAF" w:rsidRDefault="002F34C4" w:rsidP="0051314F">
            <w:pPr>
              <w:pStyle w:val="NoSpacing"/>
              <w:rPr>
                <w:sz w:val="22"/>
                <w:szCs w:val="22"/>
              </w:rPr>
            </w:pPr>
            <w:r>
              <w:rPr>
                <w:sz w:val="22"/>
                <w:szCs w:val="22"/>
              </w:rPr>
              <w:t>1, 2, 3</w:t>
            </w:r>
          </w:p>
        </w:tc>
      </w:tr>
      <w:tr w:rsidR="0017349A" w:rsidRPr="00076CAF" w14:paraId="65A23A5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30CD60" w14:textId="77777777" w:rsidR="0017349A" w:rsidRDefault="0017349A" w:rsidP="0051314F">
            <w:pPr>
              <w:pStyle w:val="NoSpacing"/>
              <w:rPr>
                <w:sz w:val="22"/>
                <w:szCs w:val="22"/>
              </w:rPr>
            </w:pPr>
            <w:r>
              <w:rPr>
                <w:sz w:val="22"/>
                <w:szCs w:val="22"/>
              </w:rPr>
              <w:t xml:space="preserve">Pastoral Support – removing barriers to </w:t>
            </w:r>
            <w:r w:rsidR="00431BD8">
              <w:rPr>
                <w:sz w:val="22"/>
                <w:szCs w:val="22"/>
              </w:rPr>
              <w:t>learning</w:t>
            </w:r>
          </w:p>
          <w:p w14:paraId="7B8D7B42" w14:textId="77777777" w:rsidR="00431BD8" w:rsidRDefault="00431BD8" w:rsidP="0051314F">
            <w:pPr>
              <w:pStyle w:val="NoSpacing"/>
              <w:rPr>
                <w:sz w:val="22"/>
                <w:szCs w:val="22"/>
              </w:rPr>
            </w:pPr>
          </w:p>
          <w:p w14:paraId="01F82E59" w14:textId="525CF1CB" w:rsidR="00997EB8" w:rsidRPr="00997EB8" w:rsidRDefault="00997EB8" w:rsidP="0051314F">
            <w:pPr>
              <w:pStyle w:val="NoSpacing"/>
              <w:rPr>
                <w:b/>
                <w:bCs/>
                <w:sz w:val="22"/>
                <w:szCs w:val="22"/>
              </w:rPr>
            </w:pPr>
            <w:r w:rsidRPr="00A77994">
              <w:rPr>
                <w:b/>
                <w:bCs/>
              </w:rPr>
              <w:t>£</w:t>
            </w:r>
            <w:r w:rsidR="000160E3">
              <w:rPr>
                <w:b/>
                <w:bCs/>
              </w:rPr>
              <w:t>3</w:t>
            </w:r>
            <w:r>
              <w:rPr>
                <w:b/>
                <w:bCs/>
              </w:rPr>
              <w:t>0</w:t>
            </w:r>
            <w:r w:rsidRPr="00A77994">
              <w:rPr>
                <w:b/>
                <w:bCs/>
              </w:rPr>
              <w:t xml:space="preserve">00 </w:t>
            </w:r>
            <w:r w:rsidR="00402EB9">
              <w:rPr>
                <w:b/>
                <w:bCs/>
              </w:rPr>
              <w:t xml:space="preserve">pastoral </w:t>
            </w:r>
            <w:r w:rsidR="00402EB9" w:rsidRPr="00A77994">
              <w:rPr>
                <w:b/>
                <w:bCs/>
              </w:rPr>
              <w:t>TA</w:t>
            </w:r>
            <w:r w:rsidR="00402EB9">
              <w:rPr>
                <w:b/>
                <w:bCs/>
              </w:rPr>
              <w:t xml:space="preserve"> time and resources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6B385" w14:textId="2AA87326" w:rsidR="0017349A" w:rsidRDefault="0017349A" w:rsidP="0051314F">
            <w:pPr>
              <w:pStyle w:val="NoSpacing"/>
              <w:rPr>
                <w:sz w:val="22"/>
                <w:szCs w:val="22"/>
              </w:rPr>
            </w:pPr>
            <w:r>
              <w:rPr>
                <w:sz w:val="22"/>
                <w:szCs w:val="22"/>
              </w:rPr>
              <w:t>Pupil</w:t>
            </w:r>
            <w:r w:rsidR="009F4F9C">
              <w:rPr>
                <w:sz w:val="22"/>
                <w:szCs w:val="22"/>
              </w:rPr>
              <w:t>s</w:t>
            </w:r>
            <w:r>
              <w:rPr>
                <w:sz w:val="22"/>
                <w:szCs w:val="22"/>
              </w:rPr>
              <w:t xml:space="preserve"> must feel happy and safe to learn. We invest in emotional support </w:t>
            </w:r>
            <w:r w:rsidR="00431BD8">
              <w:rPr>
                <w:sz w:val="22"/>
                <w:szCs w:val="22"/>
              </w:rPr>
              <w:t>through</w:t>
            </w:r>
            <w:r>
              <w:rPr>
                <w:sz w:val="22"/>
                <w:szCs w:val="22"/>
              </w:rPr>
              <w:t xml:space="preserve"> whole school strategies such as ‘</w:t>
            </w:r>
            <w:r w:rsidR="009F4F9C">
              <w:rPr>
                <w:sz w:val="22"/>
                <w:szCs w:val="22"/>
              </w:rPr>
              <w:t>Zones of Regulation</w:t>
            </w:r>
            <w:r>
              <w:rPr>
                <w:sz w:val="22"/>
                <w:szCs w:val="22"/>
              </w:rPr>
              <w:t>’ and</w:t>
            </w:r>
            <w:r w:rsidR="00431BD8">
              <w:rPr>
                <w:sz w:val="22"/>
                <w:szCs w:val="22"/>
              </w:rPr>
              <w:t xml:space="preserve"> targeted pastoral support if required. Pastoral TA available for all children with SEMH needs.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CF15" w14:textId="1168EE6D" w:rsidR="0017349A" w:rsidRPr="00076CAF" w:rsidRDefault="008C0680" w:rsidP="0051314F">
            <w:pPr>
              <w:pStyle w:val="NoSpacing"/>
              <w:rPr>
                <w:sz w:val="22"/>
                <w:szCs w:val="22"/>
              </w:rPr>
            </w:pPr>
            <w:r>
              <w:rPr>
                <w:sz w:val="22"/>
                <w:szCs w:val="22"/>
              </w:rPr>
              <w:t>4</w:t>
            </w:r>
          </w:p>
        </w:tc>
      </w:tr>
    </w:tbl>
    <w:p w14:paraId="2A7D5531" w14:textId="77777777" w:rsidR="00E66558" w:rsidRPr="00076CAF"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427B23D5" w:rsidR="00E66558" w:rsidRDefault="009D71E8">
      <w:pPr>
        <w:spacing w:before="240" w:after="120"/>
      </w:pPr>
      <w:r>
        <w:t xml:space="preserve">Budgeted cost: £ </w:t>
      </w:r>
      <w:r w:rsidR="00997EB8">
        <w:rPr>
          <w:i/>
          <w:iCs/>
        </w:rPr>
        <w:t>6,</w:t>
      </w:r>
      <w:r w:rsidR="0028075C">
        <w:rPr>
          <w:i/>
          <w:iCs/>
        </w:rPr>
        <w:t>68</w:t>
      </w:r>
      <w:r w:rsidR="00326007">
        <w:rPr>
          <w:i/>
          <w:iCs/>
        </w:rPr>
        <w:t>0</w:t>
      </w:r>
    </w:p>
    <w:tbl>
      <w:tblPr>
        <w:tblW w:w="5000" w:type="pct"/>
        <w:tblCellMar>
          <w:left w:w="10" w:type="dxa"/>
          <w:right w:w="10" w:type="dxa"/>
        </w:tblCellMar>
        <w:tblLook w:val="04A0" w:firstRow="1" w:lastRow="0" w:firstColumn="1" w:lastColumn="0" w:noHBand="0" w:noVBand="1"/>
      </w:tblPr>
      <w:tblGrid>
        <w:gridCol w:w="2146"/>
        <w:gridCol w:w="5401"/>
        <w:gridCol w:w="1939"/>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rsidRPr="000E13F1"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B4BE6" w14:textId="7EEC622A" w:rsidR="00E66558" w:rsidRDefault="00FF6B1E" w:rsidP="000E13F1">
            <w:pPr>
              <w:pStyle w:val="NoSpacing"/>
              <w:rPr>
                <w:sz w:val="22"/>
                <w:szCs w:val="22"/>
              </w:rPr>
            </w:pPr>
            <w:r>
              <w:rPr>
                <w:sz w:val="22"/>
                <w:szCs w:val="22"/>
              </w:rPr>
              <w:t xml:space="preserve">Staff training on behaviour management and SEMH approaches with the aim of developing our school ethos and </w:t>
            </w:r>
            <w:r>
              <w:rPr>
                <w:sz w:val="22"/>
                <w:szCs w:val="22"/>
              </w:rPr>
              <w:lastRenderedPageBreak/>
              <w:t xml:space="preserve">improving behaviour for learning </w:t>
            </w:r>
          </w:p>
          <w:p w14:paraId="3A015516" w14:textId="77777777" w:rsidR="00FF6B1E" w:rsidRDefault="00FF6B1E" w:rsidP="000E13F1">
            <w:pPr>
              <w:pStyle w:val="NoSpacing"/>
              <w:rPr>
                <w:sz w:val="22"/>
                <w:szCs w:val="22"/>
              </w:rPr>
            </w:pPr>
          </w:p>
          <w:p w14:paraId="2A7D5538" w14:textId="59901C02" w:rsidR="00FF6B1E" w:rsidRPr="00A77994" w:rsidRDefault="00FF6B1E" w:rsidP="000E13F1">
            <w:pPr>
              <w:pStyle w:val="NoSpacing"/>
              <w:rPr>
                <w:b/>
                <w:bCs/>
              </w:rPr>
            </w:pPr>
            <w:r w:rsidRPr="00A77994">
              <w:rPr>
                <w:b/>
                <w:bCs/>
              </w:rPr>
              <w:t>£2000 TEAM TEACH</w:t>
            </w:r>
            <w:r w:rsidR="005E287E">
              <w:rPr>
                <w:b/>
                <w:bCs/>
              </w:rPr>
              <w:t xml:space="preserve"> / Teach Like a Champion</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ECFA0" w14:textId="77777777" w:rsidR="00E66558" w:rsidRDefault="006904E2" w:rsidP="000E13F1">
            <w:pPr>
              <w:pStyle w:val="NoSpacing"/>
              <w:rPr>
                <w:sz w:val="22"/>
                <w:szCs w:val="22"/>
              </w:rPr>
            </w:pPr>
            <w:r>
              <w:rPr>
                <w:sz w:val="22"/>
                <w:szCs w:val="22"/>
              </w:rPr>
              <w:lastRenderedPageBreak/>
              <w:t>Both targeted interventions and universal approaches can have positive overall effects</w:t>
            </w:r>
          </w:p>
          <w:p w14:paraId="43AC62E3" w14:textId="77777777" w:rsidR="006904E2" w:rsidRDefault="006904E2" w:rsidP="000E13F1">
            <w:pPr>
              <w:pStyle w:val="NoSpacing"/>
              <w:rPr>
                <w:sz w:val="22"/>
                <w:szCs w:val="22"/>
              </w:rPr>
            </w:pPr>
          </w:p>
          <w:p w14:paraId="2A7D5539" w14:textId="32745933" w:rsidR="006904E2" w:rsidRPr="000E13F1" w:rsidRDefault="006904E2" w:rsidP="000E13F1">
            <w:pPr>
              <w:pStyle w:val="NoSpacing"/>
              <w:rPr>
                <w:sz w:val="22"/>
                <w:szCs w:val="22"/>
              </w:rPr>
            </w:pPr>
            <w:r>
              <w:rPr>
                <w:sz w:val="22"/>
                <w:szCs w:val="22"/>
              </w:rPr>
              <w:t>Behaviour interventions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48ED398" w:rsidR="00E66558" w:rsidRPr="000E13F1" w:rsidRDefault="006904E2" w:rsidP="000E13F1">
            <w:pPr>
              <w:pStyle w:val="NoSpacing"/>
              <w:rPr>
                <w:sz w:val="22"/>
                <w:szCs w:val="22"/>
              </w:rPr>
            </w:pPr>
            <w:r>
              <w:rPr>
                <w:sz w:val="22"/>
                <w:szCs w:val="22"/>
              </w:rPr>
              <w:t>2</w:t>
            </w:r>
          </w:p>
        </w:tc>
      </w:tr>
      <w:tr w:rsidR="00E66558" w:rsidRPr="000E13F1"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8ED79" w14:textId="77777777" w:rsidR="00E66558" w:rsidRDefault="009A6990" w:rsidP="000E13F1">
            <w:pPr>
              <w:pStyle w:val="NoSpacing"/>
              <w:rPr>
                <w:sz w:val="22"/>
                <w:szCs w:val="22"/>
              </w:rPr>
            </w:pPr>
            <w:r>
              <w:rPr>
                <w:sz w:val="22"/>
                <w:szCs w:val="22"/>
              </w:rPr>
              <w:t xml:space="preserve">Contingency fund for supporting disadvantaged families with </w:t>
            </w:r>
            <w:r w:rsidR="005B1F68">
              <w:rPr>
                <w:sz w:val="22"/>
                <w:szCs w:val="22"/>
              </w:rPr>
              <w:t>access</w:t>
            </w:r>
            <w:r>
              <w:rPr>
                <w:sz w:val="22"/>
                <w:szCs w:val="22"/>
              </w:rPr>
              <w:t xml:space="preserve"> to</w:t>
            </w:r>
            <w:r w:rsidR="005B1F68">
              <w:rPr>
                <w:sz w:val="22"/>
                <w:szCs w:val="22"/>
              </w:rPr>
              <w:t xml:space="preserve"> </w:t>
            </w:r>
            <w:r>
              <w:rPr>
                <w:sz w:val="22"/>
                <w:szCs w:val="22"/>
              </w:rPr>
              <w:t>healthy food, uniform (£50 allowance per eligible chil</w:t>
            </w:r>
            <w:r w:rsidR="005B1F68">
              <w:rPr>
                <w:sz w:val="22"/>
                <w:szCs w:val="22"/>
              </w:rPr>
              <w:t>d per academic year), subsidy for trip</w:t>
            </w:r>
            <w:r w:rsidR="00BB728A">
              <w:rPr>
                <w:sz w:val="22"/>
                <w:szCs w:val="22"/>
              </w:rPr>
              <w:t>s/enrichment activities (50%), free access to one weekly club</w:t>
            </w:r>
          </w:p>
          <w:p w14:paraId="0BD0C39C" w14:textId="77777777" w:rsidR="000F027B" w:rsidRDefault="000F027B" w:rsidP="000E13F1">
            <w:pPr>
              <w:pStyle w:val="NoSpacing"/>
              <w:rPr>
                <w:sz w:val="22"/>
                <w:szCs w:val="22"/>
              </w:rPr>
            </w:pPr>
          </w:p>
          <w:p w14:paraId="2A7D553C" w14:textId="5A3F28C9" w:rsidR="000F027B" w:rsidRPr="00A77994" w:rsidRDefault="000F027B" w:rsidP="000E13F1">
            <w:pPr>
              <w:pStyle w:val="NoSpacing"/>
              <w:rPr>
                <w:b/>
                <w:bCs/>
              </w:rPr>
            </w:pPr>
            <w:r w:rsidRPr="00A77994">
              <w:rPr>
                <w:b/>
                <w:bCs/>
              </w:rPr>
              <w:t>£2000</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232940A4" w:rsidR="00E66558" w:rsidRPr="000E13F1" w:rsidRDefault="00BB728A" w:rsidP="000E13F1">
            <w:pPr>
              <w:pStyle w:val="NoSpacing"/>
              <w:rPr>
                <w:sz w:val="22"/>
                <w:szCs w:val="22"/>
              </w:rPr>
            </w:pPr>
            <w:r>
              <w:rPr>
                <w:sz w:val="22"/>
                <w:szCs w:val="22"/>
              </w:rPr>
              <w:t>Based on experience, we have identified a need to set a small amount of funding aside to respond quickly to needs identified</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0F588EF" w:rsidR="00E66558" w:rsidRPr="000E13F1" w:rsidRDefault="000F027B" w:rsidP="000E13F1">
            <w:pPr>
              <w:pStyle w:val="NoSpacing"/>
              <w:rPr>
                <w:sz w:val="22"/>
                <w:szCs w:val="22"/>
              </w:rPr>
            </w:pPr>
            <w:r>
              <w:rPr>
                <w:sz w:val="22"/>
                <w:szCs w:val="22"/>
              </w:rPr>
              <w:t>5</w:t>
            </w:r>
          </w:p>
        </w:tc>
      </w:tr>
      <w:tr w:rsidR="00BA409D" w:rsidRPr="000E13F1" w14:paraId="126CFD5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20B54" w14:textId="77777777" w:rsidR="00BA409D" w:rsidRDefault="00BA409D" w:rsidP="000E13F1">
            <w:pPr>
              <w:pStyle w:val="NoSpacing"/>
              <w:rPr>
                <w:sz w:val="22"/>
                <w:szCs w:val="22"/>
              </w:rPr>
            </w:pPr>
            <w:r>
              <w:rPr>
                <w:sz w:val="22"/>
                <w:szCs w:val="22"/>
              </w:rPr>
              <w:t xml:space="preserve">Attendance strategy and support from pastoral along with process to </w:t>
            </w:r>
            <w:r w:rsidR="004C242E">
              <w:rPr>
                <w:sz w:val="22"/>
                <w:szCs w:val="22"/>
              </w:rPr>
              <w:t>keep attendance high.</w:t>
            </w:r>
          </w:p>
          <w:p w14:paraId="5E78A6E4" w14:textId="77777777" w:rsidR="004C242E" w:rsidRDefault="004C242E" w:rsidP="000E13F1">
            <w:pPr>
              <w:pStyle w:val="NoSpacing"/>
              <w:rPr>
                <w:sz w:val="22"/>
                <w:szCs w:val="22"/>
              </w:rPr>
            </w:pPr>
          </w:p>
          <w:p w14:paraId="6798DDDE" w14:textId="61583908" w:rsidR="004C242E" w:rsidRDefault="004C242E" w:rsidP="000E13F1">
            <w:pPr>
              <w:pStyle w:val="NoSpacing"/>
              <w:rPr>
                <w:sz w:val="22"/>
                <w:szCs w:val="22"/>
              </w:rPr>
            </w:pPr>
            <w:r w:rsidRPr="00A77994">
              <w:rPr>
                <w:b/>
                <w:bCs/>
              </w:rPr>
              <w:t>£</w:t>
            </w:r>
            <w:r>
              <w:rPr>
                <w:b/>
                <w:bCs/>
              </w:rPr>
              <w:t>1</w:t>
            </w:r>
            <w:r>
              <w:rPr>
                <w:b/>
                <w:bCs/>
              </w:rPr>
              <w:t>,000</w:t>
            </w:r>
            <w:r w:rsidRPr="00A77994">
              <w:rPr>
                <w:b/>
                <w:bCs/>
              </w:rPr>
              <w:t xml:space="preserve"> PASTORAL LEAD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144CB" w14:textId="77777777" w:rsidR="00BA409D" w:rsidRDefault="00175246" w:rsidP="000E13F1">
            <w:pPr>
              <w:pStyle w:val="NoSpacing"/>
              <w:rPr>
                <w:sz w:val="22"/>
                <w:szCs w:val="22"/>
              </w:rPr>
            </w:pPr>
            <w:r>
              <w:rPr>
                <w:sz w:val="22"/>
                <w:szCs w:val="22"/>
              </w:rPr>
              <w:t>Working together to improve school attendance</w:t>
            </w:r>
          </w:p>
          <w:p w14:paraId="7BF53704" w14:textId="7388BF50" w:rsidR="00175246" w:rsidRDefault="002F34C4" w:rsidP="000E13F1">
            <w:pPr>
              <w:pStyle w:val="NoSpacing"/>
              <w:rPr>
                <w:sz w:val="22"/>
                <w:szCs w:val="22"/>
              </w:rPr>
            </w:pPr>
            <w:hyperlink r:id="rId7" w:history="1">
              <w:r w:rsidRPr="000D0CA1">
                <w:rPr>
                  <w:rStyle w:val="Hyperlink"/>
                  <w:sz w:val="22"/>
                  <w:szCs w:val="22"/>
                </w:rPr>
                <w:t>https://www.gov.uk/government/publications/working-together-to-improve-school-attendance</w:t>
              </w:r>
            </w:hyperlink>
          </w:p>
          <w:p w14:paraId="6E8486CE" w14:textId="23081A33" w:rsidR="002F34C4" w:rsidRDefault="002F34C4" w:rsidP="000E13F1">
            <w:pPr>
              <w:pStyle w:val="NoSpacing"/>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48205" w14:textId="018F8479" w:rsidR="00BA409D" w:rsidRDefault="008C0680" w:rsidP="000E13F1">
            <w:pPr>
              <w:pStyle w:val="NoSpacing"/>
              <w:rPr>
                <w:sz w:val="22"/>
                <w:szCs w:val="22"/>
              </w:rPr>
            </w:pPr>
            <w:r>
              <w:rPr>
                <w:sz w:val="22"/>
                <w:szCs w:val="22"/>
              </w:rPr>
              <w:t>4</w:t>
            </w:r>
          </w:p>
        </w:tc>
      </w:tr>
      <w:tr w:rsidR="000F027B" w:rsidRPr="000E13F1" w14:paraId="3BBAB18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B4624" w14:textId="41F08A37" w:rsidR="000F027B" w:rsidRDefault="000F027B" w:rsidP="000E13F1">
            <w:pPr>
              <w:pStyle w:val="NoSpacing"/>
              <w:rPr>
                <w:sz w:val="22"/>
                <w:szCs w:val="22"/>
              </w:rPr>
            </w:pPr>
            <w:r>
              <w:rPr>
                <w:sz w:val="22"/>
                <w:szCs w:val="22"/>
              </w:rPr>
              <w:t>Parent workshops to support parent well-being, offer programmes for parenting skills and upskill parents in how to support their child</w:t>
            </w:r>
            <w:r w:rsidR="00A63F04">
              <w:rPr>
                <w:sz w:val="22"/>
                <w:szCs w:val="22"/>
              </w:rPr>
              <w:t xml:space="preserve"> with readin</w:t>
            </w:r>
            <w:r w:rsidR="00747F46">
              <w:rPr>
                <w:sz w:val="22"/>
                <w:szCs w:val="22"/>
              </w:rPr>
              <w:t>g</w:t>
            </w:r>
            <w:r w:rsidR="00A63F04">
              <w:rPr>
                <w:sz w:val="22"/>
                <w:szCs w:val="22"/>
              </w:rPr>
              <w:t xml:space="preserve"> and home-learning.</w:t>
            </w:r>
          </w:p>
          <w:p w14:paraId="44B80046" w14:textId="77777777" w:rsidR="00A63F04" w:rsidRDefault="00A63F04" w:rsidP="000E13F1">
            <w:pPr>
              <w:pStyle w:val="NoSpacing"/>
              <w:rPr>
                <w:sz w:val="22"/>
                <w:szCs w:val="22"/>
              </w:rPr>
            </w:pPr>
          </w:p>
          <w:p w14:paraId="732B3014" w14:textId="1D9EDFF7" w:rsidR="00A63F04" w:rsidRPr="00A63F04" w:rsidRDefault="00A63F04" w:rsidP="000E13F1">
            <w:pPr>
              <w:pStyle w:val="NoSpacing"/>
              <w:rPr>
                <w:b/>
                <w:bCs/>
                <w:sz w:val="22"/>
                <w:szCs w:val="22"/>
              </w:rPr>
            </w:pPr>
            <w:r w:rsidRPr="00A77994">
              <w:rPr>
                <w:b/>
                <w:bCs/>
              </w:rPr>
              <w:t>£</w:t>
            </w:r>
            <w:r w:rsidR="004C242E">
              <w:rPr>
                <w:b/>
                <w:bCs/>
              </w:rPr>
              <w:t>1</w:t>
            </w:r>
            <w:r w:rsidR="00963052">
              <w:rPr>
                <w:b/>
                <w:bCs/>
              </w:rPr>
              <w:t>,</w:t>
            </w:r>
            <w:r w:rsidR="00C167FD">
              <w:rPr>
                <w:b/>
                <w:bCs/>
              </w:rPr>
              <w:t>000</w:t>
            </w:r>
            <w:r w:rsidRPr="00A77994">
              <w:rPr>
                <w:b/>
                <w:bCs/>
              </w:rPr>
              <w:t xml:space="preserve"> PASTORAL LEAD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06CE23" w14:textId="77777777" w:rsidR="000F027B" w:rsidRDefault="00A63F04" w:rsidP="000E13F1">
            <w:pPr>
              <w:pStyle w:val="NoSpacing"/>
              <w:rPr>
                <w:sz w:val="22"/>
                <w:szCs w:val="22"/>
              </w:rPr>
            </w:pPr>
            <w:r>
              <w:rPr>
                <w:sz w:val="22"/>
                <w:szCs w:val="22"/>
              </w:rPr>
              <w:t xml:space="preserve">Parental engagement has a positive impact on </w:t>
            </w:r>
            <w:r w:rsidR="005456E7">
              <w:rPr>
                <w:sz w:val="22"/>
                <w:szCs w:val="22"/>
              </w:rPr>
              <w:t>average of 4 months additional progress. It is crucial to consider how to engage with all parents to avoid widening attainment gap</w:t>
            </w:r>
          </w:p>
          <w:p w14:paraId="2ECD9EAA" w14:textId="77777777" w:rsidR="009C1939" w:rsidRDefault="009C1939" w:rsidP="000E13F1">
            <w:pPr>
              <w:pStyle w:val="NoSpacing"/>
              <w:rPr>
                <w:sz w:val="22"/>
                <w:szCs w:val="22"/>
              </w:rPr>
            </w:pPr>
          </w:p>
          <w:p w14:paraId="5AE06786" w14:textId="2BABE5E3" w:rsidR="009C1939" w:rsidRDefault="009C1939" w:rsidP="000E13F1">
            <w:pPr>
              <w:pStyle w:val="NoSpacing"/>
              <w:rPr>
                <w:sz w:val="22"/>
                <w:szCs w:val="22"/>
              </w:rPr>
            </w:pPr>
            <w:r>
              <w:rPr>
                <w:sz w:val="22"/>
                <w:szCs w:val="22"/>
              </w:rPr>
              <w:t>Parental engagement - EEF</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06E0C" w14:textId="79D9C442" w:rsidR="000F027B" w:rsidRDefault="008C0680" w:rsidP="000E13F1">
            <w:pPr>
              <w:pStyle w:val="NoSpacing"/>
              <w:rPr>
                <w:sz w:val="22"/>
                <w:szCs w:val="22"/>
              </w:rPr>
            </w:pPr>
            <w:r>
              <w:rPr>
                <w:sz w:val="22"/>
                <w:szCs w:val="22"/>
              </w:rPr>
              <w:t>4</w:t>
            </w:r>
          </w:p>
        </w:tc>
      </w:tr>
      <w:tr w:rsidR="00A14773" w:rsidRPr="000E13F1" w14:paraId="0DFDEB5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3CD56" w14:textId="77777777" w:rsidR="00A14773" w:rsidRDefault="00A14773" w:rsidP="000E13F1">
            <w:pPr>
              <w:pStyle w:val="NoSpacing"/>
              <w:rPr>
                <w:sz w:val="22"/>
                <w:szCs w:val="22"/>
              </w:rPr>
            </w:pPr>
            <w:r>
              <w:rPr>
                <w:sz w:val="22"/>
                <w:szCs w:val="22"/>
              </w:rPr>
              <w:t>Speak and Shine initiative</w:t>
            </w:r>
            <w:r w:rsidR="00162581">
              <w:rPr>
                <w:sz w:val="22"/>
                <w:szCs w:val="22"/>
              </w:rPr>
              <w:t xml:space="preserve"> to both engage parents in their children’s learning as well as supporting children to ‘SHAPE’ their speaking</w:t>
            </w:r>
            <w:r w:rsidR="006B260A">
              <w:rPr>
                <w:sz w:val="22"/>
                <w:szCs w:val="22"/>
              </w:rPr>
              <w:t>.</w:t>
            </w:r>
          </w:p>
          <w:p w14:paraId="556C2BA8" w14:textId="77777777" w:rsidR="004C0423" w:rsidRDefault="004C0423" w:rsidP="004C0423">
            <w:pPr>
              <w:pStyle w:val="NoSpacing"/>
              <w:rPr>
                <w:sz w:val="22"/>
                <w:szCs w:val="22"/>
              </w:rPr>
            </w:pPr>
          </w:p>
          <w:p w14:paraId="098D3A5C" w14:textId="6E9140B4" w:rsidR="004C0423" w:rsidRDefault="004C0423" w:rsidP="004C0423">
            <w:pPr>
              <w:pStyle w:val="NoSpacing"/>
              <w:rPr>
                <w:sz w:val="22"/>
                <w:szCs w:val="22"/>
              </w:rPr>
            </w:pPr>
            <w:r>
              <w:rPr>
                <w:sz w:val="22"/>
                <w:szCs w:val="22"/>
              </w:rPr>
              <w:lastRenderedPageBreak/>
              <w:t>Fee to take part in English Speaking Board exams</w:t>
            </w:r>
          </w:p>
          <w:p w14:paraId="217A452A" w14:textId="77777777" w:rsidR="004C0423" w:rsidRDefault="004C0423" w:rsidP="000E13F1">
            <w:pPr>
              <w:pStyle w:val="NoSpacing"/>
              <w:rPr>
                <w:b/>
                <w:bCs/>
                <w:sz w:val="22"/>
                <w:szCs w:val="22"/>
              </w:rPr>
            </w:pPr>
          </w:p>
          <w:p w14:paraId="11F748CF" w14:textId="74BE5511" w:rsidR="00A90034" w:rsidRPr="00730926" w:rsidRDefault="004C0423" w:rsidP="000E13F1">
            <w:pPr>
              <w:pStyle w:val="NoSpacing"/>
            </w:pPr>
            <w:r w:rsidRPr="00730926">
              <w:rPr>
                <w:b/>
                <w:bCs/>
              </w:rPr>
              <w:t>£</w:t>
            </w:r>
            <w:r w:rsidRPr="00730926">
              <w:rPr>
                <w:b/>
                <w:bCs/>
              </w:rPr>
              <w:t>68</w:t>
            </w:r>
            <w:r w:rsidRPr="00730926">
              <w:rPr>
                <w:b/>
                <w:bCs/>
              </w:rPr>
              <w:t>0 for registration, CPD and enrolment in exams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B0F162" w14:textId="3E7BEAF2" w:rsidR="00A14773" w:rsidRDefault="00162581" w:rsidP="000E13F1">
            <w:pPr>
              <w:pStyle w:val="NoSpacing"/>
              <w:rPr>
                <w:sz w:val="22"/>
                <w:szCs w:val="22"/>
              </w:rPr>
            </w:pPr>
            <w:r>
              <w:rPr>
                <w:sz w:val="22"/>
                <w:szCs w:val="22"/>
              </w:rPr>
              <w:lastRenderedPageBreak/>
              <w:t>TLAC</w:t>
            </w:r>
            <w:r w:rsidR="00EE378E">
              <w:rPr>
                <w:sz w:val="22"/>
                <w:szCs w:val="22"/>
              </w:rPr>
              <w:t>, research based QFT strategies</w:t>
            </w:r>
            <w:r>
              <w:rPr>
                <w:sz w:val="22"/>
                <w:szCs w:val="22"/>
              </w:rPr>
              <w:t xml:space="preserve"> ‘SHAPE’ (Speak in full sentences, </w:t>
            </w:r>
            <w:r w:rsidR="009079BD">
              <w:rPr>
                <w:sz w:val="22"/>
                <w:szCs w:val="22"/>
              </w:rPr>
              <w:t xml:space="preserve">hands away from face, appropriate vocabulary, </w:t>
            </w:r>
            <w:r w:rsidR="00C167FD">
              <w:rPr>
                <w:sz w:val="22"/>
                <w:szCs w:val="22"/>
              </w:rPr>
              <w:t>project voice, English.)</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921AE" w14:textId="03D57BEA" w:rsidR="00A14773" w:rsidRDefault="008C0680" w:rsidP="000E13F1">
            <w:pPr>
              <w:pStyle w:val="NoSpacing"/>
              <w:rPr>
                <w:sz w:val="22"/>
                <w:szCs w:val="22"/>
              </w:rPr>
            </w:pPr>
            <w:r>
              <w:rPr>
                <w:sz w:val="22"/>
                <w:szCs w:val="22"/>
              </w:rPr>
              <w:t>1, 2, 3</w:t>
            </w:r>
            <w:r>
              <w:rPr>
                <w:sz w:val="22"/>
                <w:szCs w:val="22"/>
              </w:rPr>
              <w:t>, 4</w:t>
            </w:r>
          </w:p>
        </w:tc>
      </w:tr>
    </w:tbl>
    <w:p w14:paraId="2A7D5540" w14:textId="77777777" w:rsidR="00E66558" w:rsidRDefault="00E66558">
      <w:pPr>
        <w:spacing w:before="240" w:after="0"/>
        <w:rPr>
          <w:b/>
          <w:bCs/>
          <w:color w:val="104F75"/>
          <w:sz w:val="28"/>
          <w:szCs w:val="28"/>
        </w:rPr>
      </w:pPr>
    </w:p>
    <w:p w14:paraId="38553EF1" w14:textId="39D41A4D" w:rsidR="00A77994" w:rsidRDefault="009D71E8" w:rsidP="00A77994">
      <w:pPr>
        <w:rPr>
          <w:b/>
          <w:bCs/>
          <w:color w:val="auto"/>
          <w:sz w:val="28"/>
          <w:szCs w:val="28"/>
        </w:rPr>
      </w:pPr>
      <w:r>
        <w:rPr>
          <w:b/>
          <w:bCs/>
          <w:color w:val="104F75"/>
          <w:sz w:val="28"/>
          <w:szCs w:val="28"/>
        </w:rPr>
        <w:t xml:space="preserve">Total budgeted cost: </w:t>
      </w:r>
      <w:r w:rsidRPr="009C1939">
        <w:rPr>
          <w:b/>
          <w:bCs/>
          <w:color w:val="auto"/>
          <w:sz w:val="28"/>
          <w:szCs w:val="28"/>
        </w:rPr>
        <w:t xml:space="preserve">£ </w:t>
      </w:r>
      <w:r w:rsidR="009C1939" w:rsidRPr="009C1939">
        <w:rPr>
          <w:b/>
          <w:bCs/>
          <w:color w:val="auto"/>
          <w:sz w:val="28"/>
          <w:szCs w:val="28"/>
        </w:rPr>
        <w:t>2</w:t>
      </w:r>
      <w:r w:rsidR="004D623F">
        <w:rPr>
          <w:b/>
          <w:bCs/>
          <w:color w:val="auto"/>
          <w:sz w:val="28"/>
          <w:szCs w:val="28"/>
        </w:rPr>
        <w:t>3,680</w:t>
      </w:r>
    </w:p>
    <w:p w14:paraId="2A7D5542" w14:textId="1E0EC982" w:rsidR="00E66558" w:rsidRDefault="009D71E8" w:rsidP="00A77994">
      <w:r w:rsidRPr="00064366">
        <w:t>Part B: Review of the previous academic year</w:t>
      </w:r>
    </w:p>
    <w:p w14:paraId="25DFB275" w14:textId="7E4905F2" w:rsidR="0090603B" w:rsidRDefault="0090603B" w:rsidP="0090603B">
      <w:pPr>
        <w:pStyle w:val="Heading2"/>
      </w:pPr>
      <w:r>
        <w:t>Part B: Review of the previous academic year</w:t>
      </w:r>
    </w:p>
    <w:p w14:paraId="751285B7" w14:textId="7020CA7A" w:rsidR="008B6404" w:rsidRPr="0090603B" w:rsidRDefault="007C317E" w:rsidP="0090603B">
      <w:pPr>
        <w:spacing w:line="331" w:lineRule="auto"/>
        <w:ind w:right="100"/>
        <w:rPr>
          <w:rFonts w:eastAsia="Arial"/>
          <w:sz w:val="22"/>
        </w:rPr>
      </w:pPr>
      <w:r>
        <w:rPr>
          <w:rFonts w:eastAsia="Arial"/>
          <w:sz w:val="22"/>
        </w:rPr>
        <w:t>This details the impact that our pupil premium activity had on pupils in the 2022 to 2023 academic year.</w:t>
      </w:r>
    </w:p>
    <w:tbl>
      <w:tblPr>
        <w:tblW w:w="9493" w:type="dxa"/>
        <w:tblCellMar>
          <w:left w:w="10" w:type="dxa"/>
          <w:right w:w="10" w:type="dxa"/>
        </w:tblCellMar>
        <w:tblLook w:val="04A0" w:firstRow="1" w:lastRow="0" w:firstColumn="1" w:lastColumn="0" w:noHBand="0" w:noVBand="1"/>
      </w:tblPr>
      <w:tblGrid>
        <w:gridCol w:w="9493"/>
      </w:tblGrid>
      <w:tr w:rsidR="00173D4C" w:rsidRPr="00F856A4" w14:paraId="7FB51099" w14:textId="77777777" w:rsidTr="0090603B">
        <w:trPr>
          <w:trHeight w:val="274"/>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8BA2C3E" w14:textId="7259D47C" w:rsidR="001922B6" w:rsidRDefault="001922B6" w:rsidP="00F856A4">
            <w:pPr>
              <w:pStyle w:val="NoSpacing"/>
              <w:rPr>
                <w:rFonts w:eastAsia="Arial"/>
                <w:sz w:val="22"/>
                <w:szCs w:val="22"/>
              </w:rPr>
            </w:pPr>
            <w:r>
              <w:rPr>
                <w:rFonts w:eastAsia="Arial"/>
                <w:sz w:val="22"/>
                <w:szCs w:val="22"/>
              </w:rPr>
              <w:t xml:space="preserve">KS2 data showed </w:t>
            </w:r>
            <w:r w:rsidR="00C46D4A">
              <w:rPr>
                <w:rFonts w:eastAsia="Arial"/>
                <w:sz w:val="22"/>
                <w:szCs w:val="22"/>
              </w:rPr>
              <w:t>disadvantaged</w:t>
            </w:r>
            <w:r>
              <w:rPr>
                <w:rFonts w:eastAsia="Arial"/>
                <w:sz w:val="22"/>
                <w:szCs w:val="22"/>
              </w:rPr>
              <w:t xml:space="preserve"> children achieved </w:t>
            </w:r>
            <w:r w:rsidR="00C46D4A">
              <w:rPr>
                <w:rFonts w:eastAsia="Arial"/>
                <w:sz w:val="22"/>
                <w:szCs w:val="22"/>
              </w:rPr>
              <w:t>in line with non-disadvantaged</w:t>
            </w:r>
            <w:r w:rsidR="00B50E44">
              <w:rPr>
                <w:rFonts w:eastAsia="Arial"/>
                <w:sz w:val="22"/>
                <w:szCs w:val="22"/>
              </w:rPr>
              <w:t xml:space="preserve"> – cohort of </w:t>
            </w:r>
            <w:r w:rsidR="006C289B">
              <w:rPr>
                <w:rFonts w:eastAsia="Arial"/>
                <w:sz w:val="22"/>
                <w:szCs w:val="22"/>
              </w:rPr>
              <w:t>13</w:t>
            </w:r>
            <w:r w:rsidR="00FE6E5F">
              <w:rPr>
                <w:rFonts w:eastAsia="Arial"/>
                <w:sz w:val="22"/>
                <w:szCs w:val="22"/>
              </w:rPr>
              <w:t xml:space="preserve">; </w:t>
            </w:r>
            <w:r w:rsidR="006C289B">
              <w:rPr>
                <w:rFonts w:eastAsia="Arial"/>
                <w:sz w:val="22"/>
                <w:szCs w:val="22"/>
              </w:rPr>
              <w:t>3/</w:t>
            </w:r>
            <w:r w:rsidR="00863601">
              <w:rPr>
                <w:rFonts w:eastAsia="Arial"/>
                <w:sz w:val="22"/>
                <w:szCs w:val="22"/>
              </w:rPr>
              <w:t>13</w:t>
            </w:r>
            <w:r w:rsidR="00FE6E5F">
              <w:rPr>
                <w:rFonts w:eastAsia="Arial"/>
                <w:sz w:val="22"/>
                <w:szCs w:val="22"/>
              </w:rPr>
              <w:t xml:space="preserve"> were P</w:t>
            </w:r>
            <w:r w:rsidR="00863601">
              <w:rPr>
                <w:rFonts w:eastAsia="Arial"/>
                <w:sz w:val="22"/>
                <w:szCs w:val="22"/>
              </w:rPr>
              <w:t xml:space="preserve">P. 1 achieved EXS in all subjects; 1 </w:t>
            </w:r>
            <w:r w:rsidR="00EA44AC">
              <w:rPr>
                <w:rFonts w:eastAsia="Arial"/>
                <w:sz w:val="22"/>
                <w:szCs w:val="22"/>
              </w:rPr>
              <w:t>in all English subjects. 1 did not achieve EXS in any subjects</w:t>
            </w:r>
          </w:p>
          <w:p w14:paraId="6EA7D375" w14:textId="77777777" w:rsidR="00F856A4" w:rsidRDefault="00F856A4" w:rsidP="00F856A4">
            <w:pPr>
              <w:pStyle w:val="NoSpacing"/>
              <w:rPr>
                <w:rFonts w:eastAsia="Arial"/>
                <w:sz w:val="22"/>
                <w:szCs w:val="22"/>
              </w:rPr>
            </w:pPr>
          </w:p>
          <w:p w14:paraId="73A6592E" w14:textId="2BC91FEA" w:rsidR="006B7287" w:rsidRDefault="006B7287" w:rsidP="00F856A4">
            <w:pPr>
              <w:pStyle w:val="NoSpacing"/>
              <w:rPr>
                <w:rFonts w:eastAsia="Arial"/>
                <w:sz w:val="22"/>
                <w:szCs w:val="22"/>
              </w:rPr>
            </w:pPr>
            <w:r>
              <w:rPr>
                <w:rFonts w:eastAsia="Arial"/>
                <w:sz w:val="22"/>
                <w:szCs w:val="22"/>
              </w:rPr>
              <w:t>Termly pupil progress meetings target all children who are falling below ARE. Should there be a capacity issue, Pupil Premium children are prioritised. All PP children</w:t>
            </w:r>
            <w:r w:rsidR="00EF2BE3">
              <w:rPr>
                <w:rFonts w:eastAsia="Arial"/>
                <w:sz w:val="22"/>
                <w:szCs w:val="22"/>
              </w:rPr>
              <w:t xml:space="preserve"> throughout school</w:t>
            </w:r>
            <w:r>
              <w:rPr>
                <w:rFonts w:eastAsia="Arial"/>
                <w:sz w:val="22"/>
                <w:szCs w:val="22"/>
              </w:rPr>
              <w:t xml:space="preserve"> received the necessary interventions to make progress.</w:t>
            </w:r>
          </w:p>
          <w:p w14:paraId="0684597A" w14:textId="77777777" w:rsidR="006B7287" w:rsidRDefault="006B7287" w:rsidP="00F856A4">
            <w:pPr>
              <w:pStyle w:val="NoSpacing"/>
              <w:rPr>
                <w:rFonts w:eastAsia="Arial"/>
                <w:sz w:val="22"/>
                <w:szCs w:val="22"/>
              </w:rPr>
            </w:pPr>
          </w:p>
          <w:p w14:paraId="37681CD3" w14:textId="0148923C" w:rsidR="00F856A4" w:rsidRPr="00F856A4" w:rsidRDefault="00F856A4" w:rsidP="00F856A4">
            <w:pPr>
              <w:pStyle w:val="NoSpacing"/>
              <w:rPr>
                <w:rFonts w:eastAsia="Arial"/>
                <w:sz w:val="22"/>
                <w:szCs w:val="22"/>
              </w:rPr>
            </w:pPr>
            <w:r w:rsidRPr="00F856A4">
              <w:rPr>
                <w:rFonts w:eastAsia="Arial"/>
                <w:sz w:val="22"/>
                <w:szCs w:val="22"/>
              </w:rPr>
              <w:t>Overall attendance in 202</w:t>
            </w:r>
            <w:r w:rsidR="00C93E8A">
              <w:rPr>
                <w:rFonts w:eastAsia="Arial"/>
                <w:sz w:val="22"/>
                <w:szCs w:val="22"/>
              </w:rPr>
              <w:t>3/24</w:t>
            </w:r>
            <w:r w:rsidRPr="00F856A4">
              <w:rPr>
                <w:rFonts w:eastAsia="Arial"/>
                <w:sz w:val="22"/>
                <w:szCs w:val="22"/>
              </w:rPr>
              <w:t xml:space="preserve"> was</w:t>
            </w:r>
            <w:r w:rsidR="009F4FAF">
              <w:rPr>
                <w:rFonts w:eastAsia="Arial"/>
                <w:sz w:val="22"/>
                <w:szCs w:val="22"/>
              </w:rPr>
              <w:t xml:space="preserve"> above </w:t>
            </w:r>
            <w:r w:rsidRPr="00F856A4">
              <w:rPr>
                <w:rFonts w:eastAsia="Arial"/>
                <w:sz w:val="22"/>
                <w:szCs w:val="22"/>
              </w:rPr>
              <w:t xml:space="preserve">national average. Attendance of disadvantaged children was </w:t>
            </w:r>
            <w:r w:rsidR="009F4FAF">
              <w:rPr>
                <w:rFonts w:eastAsia="Arial"/>
                <w:sz w:val="22"/>
                <w:szCs w:val="22"/>
              </w:rPr>
              <w:t>slightly higher than</w:t>
            </w:r>
            <w:r w:rsidRPr="00F856A4">
              <w:rPr>
                <w:rFonts w:eastAsia="Arial"/>
                <w:sz w:val="22"/>
                <w:szCs w:val="22"/>
              </w:rPr>
              <w:t xml:space="preserve"> non-disadvantaged peers</w:t>
            </w:r>
            <w:r w:rsidR="009F4FAF">
              <w:rPr>
                <w:rFonts w:eastAsia="Arial"/>
                <w:sz w:val="22"/>
                <w:szCs w:val="22"/>
              </w:rPr>
              <w:t xml:space="preserve"> (5.6% v 3.6)</w:t>
            </w:r>
            <w:r w:rsidR="004C2A64">
              <w:rPr>
                <w:rFonts w:eastAsia="Arial"/>
                <w:sz w:val="22"/>
                <w:szCs w:val="22"/>
              </w:rPr>
              <w:t xml:space="preserve"> but well below national average of 13.2%. </w:t>
            </w:r>
            <w:r w:rsidR="00870E65">
              <w:rPr>
                <w:rFonts w:eastAsia="Arial"/>
                <w:sz w:val="22"/>
                <w:szCs w:val="22"/>
              </w:rPr>
              <w:t>PA</w:t>
            </w:r>
            <w:r w:rsidR="00372006">
              <w:rPr>
                <w:rFonts w:eastAsia="Arial"/>
                <w:sz w:val="22"/>
                <w:szCs w:val="22"/>
              </w:rPr>
              <w:t xml:space="preserve"> of our disadvantaged children was higher than non-disadvantaged (15% v 5</w:t>
            </w:r>
            <w:r w:rsidR="0003272B">
              <w:rPr>
                <w:rFonts w:eastAsia="Arial"/>
                <w:sz w:val="22"/>
                <w:szCs w:val="22"/>
              </w:rPr>
              <w:t>.3%)</w:t>
            </w:r>
            <w:r w:rsidRPr="00F856A4">
              <w:rPr>
                <w:rFonts w:eastAsia="Arial"/>
                <w:sz w:val="22"/>
                <w:szCs w:val="22"/>
              </w:rPr>
              <w:t xml:space="preserve"> </w:t>
            </w:r>
          </w:p>
          <w:p w14:paraId="3026A518" w14:textId="77777777" w:rsidR="00F856A4" w:rsidRPr="00F856A4" w:rsidRDefault="00F856A4" w:rsidP="00F856A4">
            <w:pPr>
              <w:pStyle w:val="NoSpacing"/>
              <w:rPr>
                <w:rFonts w:ascii="Times New Roman" w:hAnsi="Times New Roman"/>
                <w:sz w:val="22"/>
                <w:szCs w:val="22"/>
              </w:rPr>
            </w:pPr>
          </w:p>
          <w:p w14:paraId="5023926C" w14:textId="30327951" w:rsidR="0064167B" w:rsidRPr="0090603B" w:rsidRDefault="00561A91" w:rsidP="00F856A4">
            <w:pPr>
              <w:pStyle w:val="NoSpacing"/>
              <w:rPr>
                <w:rFonts w:eastAsia="Arial"/>
                <w:sz w:val="22"/>
                <w:szCs w:val="22"/>
              </w:rPr>
            </w:pPr>
            <w:r>
              <w:rPr>
                <w:rFonts w:eastAsia="Arial"/>
                <w:sz w:val="22"/>
                <w:szCs w:val="22"/>
              </w:rPr>
              <w:t>T</w:t>
            </w:r>
            <w:r w:rsidR="00F856A4" w:rsidRPr="00F856A4">
              <w:rPr>
                <w:rFonts w:eastAsia="Arial"/>
                <w:sz w:val="22"/>
                <w:szCs w:val="22"/>
              </w:rPr>
              <w:t xml:space="preserve">he use of pupil premium funding to provide wellbeing support for pupils in the form </w:t>
            </w:r>
            <w:r w:rsidR="0003272B">
              <w:rPr>
                <w:rFonts w:eastAsia="Arial"/>
                <w:sz w:val="22"/>
                <w:szCs w:val="22"/>
              </w:rPr>
              <w:t xml:space="preserve">of </w:t>
            </w:r>
            <w:r>
              <w:rPr>
                <w:rFonts w:eastAsia="Arial"/>
                <w:sz w:val="22"/>
                <w:szCs w:val="22"/>
              </w:rPr>
              <w:t xml:space="preserve">Talkabout </w:t>
            </w:r>
            <w:r w:rsidR="0026630B">
              <w:rPr>
                <w:rFonts w:eastAsia="Arial"/>
                <w:sz w:val="22"/>
                <w:szCs w:val="22"/>
              </w:rPr>
              <w:t>social skills group and a Family Support Worker</w:t>
            </w:r>
            <w:r w:rsidR="00F856A4" w:rsidRPr="00F856A4">
              <w:rPr>
                <w:rFonts w:eastAsia="Arial"/>
                <w:sz w:val="22"/>
                <w:szCs w:val="22"/>
              </w:rPr>
              <w:t xml:space="preserve"> across the school</w:t>
            </w:r>
            <w:r w:rsidR="0026630B">
              <w:rPr>
                <w:rFonts w:eastAsia="Arial"/>
                <w:sz w:val="22"/>
                <w:szCs w:val="22"/>
              </w:rPr>
              <w:t xml:space="preserve"> </w:t>
            </w:r>
            <w:r w:rsidR="008E4E0B">
              <w:rPr>
                <w:rFonts w:eastAsia="Arial"/>
                <w:sz w:val="22"/>
                <w:szCs w:val="22"/>
              </w:rPr>
              <w:t xml:space="preserve">appeared to have a positive impact due to </w:t>
            </w:r>
            <w:r w:rsidR="00F856A4" w:rsidRPr="00F856A4">
              <w:rPr>
                <w:rFonts w:eastAsia="Arial"/>
                <w:sz w:val="22"/>
                <w:szCs w:val="22"/>
              </w:rPr>
              <w:t>fewer overall recorded behavioural incidents and safeguarding referrals. We are building on our strategy from last year with the activities detailed in this plan, and the continued support of a Pastoral Lead to address parent needs</w:t>
            </w:r>
            <w:r w:rsidR="00322F94">
              <w:rPr>
                <w:rFonts w:eastAsia="Arial"/>
                <w:sz w:val="22"/>
                <w:szCs w:val="22"/>
              </w:rPr>
              <w:t>.</w:t>
            </w:r>
          </w:p>
        </w:tc>
      </w:tr>
    </w:tbl>
    <w:p w14:paraId="2A7D5548" w14:textId="0199D85C" w:rsidR="00E66558" w:rsidRDefault="006D6372" w:rsidP="00A82A98">
      <w:pPr>
        <w:pStyle w:val="Heading2"/>
      </w:pPr>
      <w:r>
        <w:t>E</w:t>
      </w:r>
      <w:r w:rsidR="009D71E8">
        <w:t xml:space="preserve">xternally provided </w:t>
      </w:r>
      <w:r w:rsidR="009D71E8" w:rsidRPr="00781713">
        <w:t>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015C5E76" w:rsidR="00E66558" w:rsidRDefault="00473C58">
            <w:pPr>
              <w:pStyle w:val="TableRow"/>
            </w:pPr>
            <w:r>
              <w:t>Little Wandle Letters and Sounds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r w:rsidR="00473C58" w14:paraId="2EB7A55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DFCD6" w14:textId="5283C406" w:rsidR="00473C58" w:rsidRDefault="00473C58">
            <w:pPr>
              <w:pStyle w:val="TableRow"/>
            </w:pPr>
            <w:r>
              <w:t>Pathways to Write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99A0C" w14:textId="0A732AA0" w:rsidR="00473C58" w:rsidRDefault="00BF3857">
            <w:pPr>
              <w:pStyle w:val="TableRowCentered"/>
              <w:jc w:val="left"/>
            </w:pPr>
            <w:r>
              <w:t>The Literacy Company</w:t>
            </w:r>
          </w:p>
        </w:tc>
      </w:tr>
      <w:tr w:rsidR="00473C58" w14:paraId="1D8BC65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A204B" w14:textId="5F6FFE29" w:rsidR="00473C58" w:rsidRDefault="00473C58">
            <w:pPr>
              <w:pStyle w:val="TableRow"/>
            </w:pPr>
            <w:r>
              <w:t>Pathways to Read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5D43C" w14:textId="77D80C88" w:rsidR="00473C58" w:rsidRDefault="00BF3857">
            <w:pPr>
              <w:pStyle w:val="TableRowCentered"/>
              <w:jc w:val="left"/>
            </w:pPr>
            <w:r>
              <w:t>The Literacy Company</w:t>
            </w:r>
          </w:p>
        </w:tc>
      </w:tr>
      <w:tr w:rsidR="00473C58" w14:paraId="613D19E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C026C" w14:textId="40D0487A" w:rsidR="00473C58" w:rsidRDefault="00473C58">
            <w:pPr>
              <w:pStyle w:val="TableRow"/>
            </w:pPr>
            <w:r>
              <w:lastRenderedPageBreak/>
              <w:t>Nessy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5B4FC" w14:textId="77777777" w:rsidR="00473C58" w:rsidRDefault="00473C58">
            <w:pPr>
              <w:pStyle w:val="TableRowCentered"/>
              <w:jc w:val="left"/>
            </w:pPr>
          </w:p>
        </w:tc>
      </w:tr>
      <w:tr w:rsidR="00473C58" w14:paraId="1EC7A1D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6F285" w14:textId="21C964BA" w:rsidR="00473C58" w:rsidRDefault="00473C58">
            <w:pPr>
              <w:pStyle w:val="TableRow"/>
            </w:pPr>
            <w:r>
              <w:t>Power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22E568" w14:textId="54A198DC" w:rsidR="00473C58" w:rsidRDefault="00BF3857">
            <w:pPr>
              <w:pStyle w:val="TableRowCentered"/>
              <w:jc w:val="left"/>
            </w:pPr>
            <w:r>
              <w:t>Pearson</w:t>
            </w:r>
          </w:p>
        </w:tc>
      </w:tr>
      <w:tr w:rsidR="00BF3857" w14:paraId="65B609C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04396" w14:textId="40C8A793" w:rsidR="00BF3857" w:rsidRDefault="00BF3857">
            <w:pPr>
              <w:pStyle w:val="TableRow"/>
            </w:pPr>
            <w:r>
              <w:t>Number Sense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DAD80" w14:textId="77777777" w:rsidR="00BF3857" w:rsidRDefault="00BF3857">
            <w:pPr>
              <w:pStyle w:val="TableRowCentered"/>
              <w:jc w:val="left"/>
            </w:pPr>
          </w:p>
        </w:tc>
      </w:tr>
      <w:tr w:rsidR="00BF3857" w14:paraId="66B6067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63278" w14:textId="1A95EC3E" w:rsidR="00BF3857" w:rsidRDefault="00BF3857">
            <w:pPr>
              <w:pStyle w:val="TableRow"/>
            </w:pPr>
            <w:r>
              <w:t>Times Table Rockstars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B0906" w14:textId="77777777" w:rsidR="00BF3857" w:rsidRDefault="00BF3857">
            <w:pPr>
              <w:pStyle w:val="TableRowCentered"/>
              <w:jc w:val="left"/>
            </w:pPr>
          </w:p>
        </w:tc>
      </w:tr>
      <w:tr w:rsidR="00BF3857" w14:paraId="303DBB0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664FE3" w14:textId="15D198B0" w:rsidR="00BF3857" w:rsidRDefault="00BF3857">
            <w:pPr>
              <w:pStyle w:val="TableRow"/>
            </w:pPr>
            <w:r>
              <w:t>Spelling Shed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13AF6E" w14:textId="2BD0404F" w:rsidR="00BF3857" w:rsidRDefault="00EF2BE3">
            <w:pPr>
              <w:pStyle w:val="TableRowCentered"/>
              <w:jc w:val="left"/>
            </w:pPr>
            <w:r>
              <w:t>Ed Shed</w:t>
            </w:r>
          </w:p>
        </w:tc>
      </w:tr>
      <w:tr w:rsidR="00BF3857" w14:paraId="234B156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75C75F" w14:textId="007CFBB0" w:rsidR="00BF3857" w:rsidRDefault="00BF3857">
            <w:pPr>
              <w:pStyle w:val="TableRow"/>
            </w:pPr>
            <w:r>
              <w:t>N</w:t>
            </w:r>
            <w:r w:rsidR="00E374CA">
              <w:t>o Nonsense Spelling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6E80AC" w14:textId="77777777" w:rsidR="00BF3857" w:rsidRDefault="00BF3857">
            <w:pPr>
              <w:pStyle w:val="TableRowCentered"/>
              <w:jc w:val="left"/>
            </w:pPr>
          </w:p>
        </w:tc>
      </w:tr>
      <w:tr w:rsidR="00E374CA" w14:paraId="088D9AA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25360" w14:textId="7D7E63AB" w:rsidR="00E374CA" w:rsidRDefault="00E374CA">
            <w:pPr>
              <w:pStyle w:val="TableRow"/>
            </w:pPr>
            <w:r>
              <w:t>Kapow Curriculum Resources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54DFD" w14:textId="77777777" w:rsidR="00E374CA" w:rsidRDefault="00E374CA">
            <w:pPr>
              <w:pStyle w:val="TableRowCentered"/>
              <w:jc w:val="left"/>
            </w:pPr>
          </w:p>
        </w:tc>
      </w:tr>
      <w:tr w:rsidR="00E374CA" w14:paraId="48CDC37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1636C" w14:textId="5735DFAF" w:rsidR="00E374CA" w:rsidRDefault="00E374CA">
            <w:pPr>
              <w:pStyle w:val="TableRow"/>
            </w:pPr>
            <w:r>
              <w:t>Team Teach</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00432" w14:textId="77777777" w:rsidR="00E374CA" w:rsidRDefault="00E374CA">
            <w:pPr>
              <w:pStyle w:val="TableRowCentered"/>
              <w:jc w:val="left"/>
            </w:pPr>
          </w:p>
        </w:tc>
      </w:tr>
      <w:tr w:rsidR="00CA6EA4" w14:paraId="0FC64BD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44847B" w14:textId="63B3F61B" w:rsidR="00CA6EA4" w:rsidRDefault="00CA6EA4">
            <w:pPr>
              <w:pStyle w:val="TableRow"/>
            </w:pPr>
            <w:r>
              <w:t>Talkboost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B52DB" w14:textId="77777777" w:rsidR="00CA6EA4" w:rsidRDefault="00CA6EA4">
            <w:pPr>
              <w:pStyle w:val="TableRowCentered"/>
              <w:jc w:val="left"/>
            </w:pPr>
          </w:p>
        </w:tc>
      </w:tr>
      <w:tr w:rsidR="00CA6EA4" w14:paraId="60DD438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DB703" w14:textId="6936B9A7" w:rsidR="00CA6EA4" w:rsidRDefault="00CA6EA4">
            <w:pPr>
              <w:pStyle w:val="TableRow"/>
            </w:pPr>
            <w:r>
              <w:t>Talkabout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2CA06" w14:textId="77777777" w:rsidR="00CA6EA4" w:rsidRDefault="00CA6EA4">
            <w:pPr>
              <w:pStyle w:val="TableRowCentered"/>
              <w:jc w:val="left"/>
            </w:pPr>
          </w:p>
        </w:tc>
      </w:tr>
      <w:tr w:rsidR="00CA6EA4" w14:paraId="17F2AD7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92029" w14:textId="1FF14BDB" w:rsidR="00CA6EA4" w:rsidRDefault="00CA6EA4">
            <w:pPr>
              <w:pStyle w:val="TableRow"/>
            </w:pPr>
            <w:r>
              <w:t>Stoke Speaks Out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386AF" w14:textId="77777777" w:rsidR="00CA6EA4" w:rsidRDefault="00CA6EA4">
            <w:pPr>
              <w:pStyle w:val="TableRowCentered"/>
              <w:jc w:val="left"/>
            </w:pPr>
          </w:p>
        </w:tc>
      </w:tr>
      <w:tr w:rsidR="00295CCC" w14:paraId="4A62F26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AC2499" w14:textId="0471931F" w:rsidR="00295CCC" w:rsidRDefault="00295CCC">
            <w:pPr>
              <w:pStyle w:val="TableRow"/>
            </w:pPr>
            <w:r>
              <w:t>Cool Kids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4CE15" w14:textId="77777777" w:rsidR="00295CCC" w:rsidRDefault="00295CCC">
            <w:pPr>
              <w:pStyle w:val="TableRowCentered"/>
              <w:jc w:val="left"/>
            </w:pPr>
          </w:p>
        </w:tc>
      </w:tr>
      <w:tr w:rsidR="00295CCC" w14:paraId="6B7D751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F4B2D" w14:textId="3E76F158" w:rsidR="00295CCC" w:rsidRDefault="00295CCC">
            <w:pPr>
              <w:pStyle w:val="TableRow"/>
            </w:pPr>
            <w:r>
              <w:t>ELSA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3B757" w14:textId="77777777" w:rsidR="00295CCC" w:rsidRDefault="00295CCC">
            <w:pPr>
              <w:pStyle w:val="TableRowCentered"/>
              <w:jc w:val="left"/>
            </w:pPr>
          </w:p>
        </w:tc>
      </w:tr>
      <w:tr w:rsidR="00295CCC" w14:paraId="1EDAE48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4CBEF" w14:textId="600BBE4A" w:rsidR="00295CCC" w:rsidRDefault="00050362">
            <w:pPr>
              <w:pStyle w:val="TableRow"/>
            </w:pPr>
            <w:r>
              <w:t>Precision Teaching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B0708F" w14:textId="77777777" w:rsidR="00295CCC" w:rsidRDefault="00295CCC">
            <w:pPr>
              <w:pStyle w:val="TableRowCentered"/>
              <w:jc w:val="left"/>
            </w:pPr>
          </w:p>
        </w:tc>
      </w:tr>
      <w:tr w:rsidR="00E93EB1" w14:paraId="58A333C0"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AF5A2" w14:textId="1B01F1B5" w:rsidR="00E93EB1" w:rsidRDefault="00E93EB1">
            <w:pPr>
              <w:pStyle w:val="TableRow"/>
            </w:pPr>
            <w:r>
              <w:t>Toe by Toe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E0FDC" w14:textId="77777777" w:rsidR="00E93EB1" w:rsidRDefault="00E93EB1">
            <w:pPr>
              <w:pStyle w:val="TableRowCentered"/>
              <w:jc w:val="left"/>
            </w:pPr>
          </w:p>
        </w:tc>
      </w:tr>
      <w:tr w:rsidR="00E93EB1" w14:paraId="047588F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4C48E" w14:textId="52D5BCAE" w:rsidR="00E93EB1" w:rsidRDefault="00E93EB1">
            <w:pPr>
              <w:pStyle w:val="TableRow"/>
            </w:pPr>
            <w:r>
              <w:t>Plus 1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567A2" w14:textId="77777777" w:rsidR="00E93EB1" w:rsidRDefault="00E93EB1">
            <w:pPr>
              <w:pStyle w:val="TableRowCentered"/>
              <w:jc w:val="left"/>
            </w:pPr>
          </w:p>
        </w:tc>
      </w:tr>
      <w:tr w:rsidR="00E93EB1" w14:paraId="3AF3AAE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5DFB9" w14:textId="2ACDB177" w:rsidR="00E93EB1" w:rsidRDefault="00E93EB1">
            <w:pPr>
              <w:pStyle w:val="TableRow"/>
            </w:pPr>
            <w:r>
              <w:t>Power of 2 maths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46857" w14:textId="77777777" w:rsidR="00E93EB1" w:rsidRDefault="00E93EB1">
            <w:pPr>
              <w:pStyle w:val="TableRowCentered"/>
              <w:jc w:val="left"/>
            </w:pPr>
          </w:p>
        </w:tc>
      </w:tr>
    </w:tbl>
    <w:p w14:paraId="2A7D5553" w14:textId="193B71B2" w:rsidR="00E66558" w:rsidRDefault="00E66558" w:rsidP="0008384B"/>
    <w:bookmarkEnd w:id="14"/>
    <w:bookmarkEnd w:id="15"/>
    <w:bookmarkEnd w:id="16"/>
    <w:p w14:paraId="188578FB" w14:textId="537EFB51" w:rsidR="0008384B" w:rsidRDefault="0008384B" w:rsidP="0008384B"/>
    <w:sectPr w:rsidR="0008384B">
      <w:headerReference w:type="default" r:id="rId8"/>
      <w:footerReference w:type="default" r:id="rId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EAE5D" w14:textId="77777777" w:rsidR="008E620D" w:rsidRDefault="008E620D">
      <w:pPr>
        <w:spacing w:after="0" w:line="240" w:lineRule="auto"/>
      </w:pPr>
      <w:r>
        <w:separator/>
      </w:r>
    </w:p>
  </w:endnote>
  <w:endnote w:type="continuationSeparator" w:id="0">
    <w:p w14:paraId="73F533B5" w14:textId="77777777" w:rsidR="008E620D" w:rsidRDefault="008E620D">
      <w:pPr>
        <w:spacing w:after="0" w:line="240" w:lineRule="auto"/>
      </w:pPr>
      <w:r>
        <w:continuationSeparator/>
      </w:r>
    </w:p>
  </w:endnote>
  <w:endnote w:type="continuationNotice" w:id="1">
    <w:p w14:paraId="0CF25219" w14:textId="77777777" w:rsidR="008E620D" w:rsidRDefault="008E62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E" w14:textId="77777777" w:rsidR="00C373EA"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3FDD6" w14:textId="77777777" w:rsidR="008E620D" w:rsidRDefault="008E620D">
      <w:pPr>
        <w:spacing w:after="0" w:line="240" w:lineRule="auto"/>
      </w:pPr>
      <w:r>
        <w:separator/>
      </w:r>
    </w:p>
  </w:footnote>
  <w:footnote w:type="continuationSeparator" w:id="0">
    <w:p w14:paraId="5FE98D59" w14:textId="77777777" w:rsidR="008E620D" w:rsidRDefault="008E620D">
      <w:pPr>
        <w:spacing w:after="0" w:line="240" w:lineRule="auto"/>
      </w:pPr>
      <w:r>
        <w:continuationSeparator/>
      </w:r>
    </w:p>
  </w:footnote>
  <w:footnote w:type="continuationNotice" w:id="1">
    <w:p w14:paraId="473AB71E" w14:textId="77777777" w:rsidR="008E620D" w:rsidRDefault="008E62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6FFA10FF"/>
    <w:multiLevelType w:val="hybridMultilevel"/>
    <w:tmpl w:val="525ACD2E"/>
    <w:lvl w:ilvl="0" w:tplc="0EAC332A">
      <w:start w:val="1"/>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4711259">
    <w:abstractNumId w:val="3"/>
  </w:num>
  <w:num w:numId="2" w16cid:durableId="1628730595">
    <w:abstractNumId w:val="1"/>
  </w:num>
  <w:num w:numId="3" w16cid:durableId="497188144">
    <w:abstractNumId w:val="4"/>
  </w:num>
  <w:num w:numId="4" w16cid:durableId="1138914232">
    <w:abstractNumId w:val="5"/>
  </w:num>
  <w:num w:numId="5" w16cid:durableId="857932188">
    <w:abstractNumId w:val="0"/>
  </w:num>
  <w:num w:numId="6" w16cid:durableId="798501009">
    <w:abstractNumId w:val="6"/>
  </w:num>
  <w:num w:numId="7" w16cid:durableId="1210847263">
    <w:abstractNumId w:val="9"/>
  </w:num>
  <w:num w:numId="8" w16cid:durableId="982348153">
    <w:abstractNumId w:val="14"/>
  </w:num>
  <w:num w:numId="9" w16cid:durableId="1529290868">
    <w:abstractNumId w:val="12"/>
  </w:num>
  <w:num w:numId="10" w16cid:durableId="1171066271">
    <w:abstractNumId w:val="10"/>
  </w:num>
  <w:num w:numId="11" w16cid:durableId="1453552857">
    <w:abstractNumId w:val="2"/>
  </w:num>
  <w:num w:numId="12" w16cid:durableId="1812097430">
    <w:abstractNumId w:val="13"/>
  </w:num>
  <w:num w:numId="13" w16cid:durableId="42288650">
    <w:abstractNumId w:val="8"/>
  </w:num>
  <w:num w:numId="14" w16cid:durableId="1721712531">
    <w:abstractNumId w:val="7"/>
  </w:num>
  <w:num w:numId="15" w16cid:durableId="17205446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160E3"/>
    <w:rsid w:val="00023729"/>
    <w:rsid w:val="000243B4"/>
    <w:rsid w:val="0002530E"/>
    <w:rsid w:val="0002710D"/>
    <w:rsid w:val="0003272B"/>
    <w:rsid w:val="00036678"/>
    <w:rsid w:val="000452EB"/>
    <w:rsid w:val="00045603"/>
    <w:rsid w:val="000463AE"/>
    <w:rsid w:val="00050362"/>
    <w:rsid w:val="000507A3"/>
    <w:rsid w:val="00051900"/>
    <w:rsid w:val="00060A62"/>
    <w:rsid w:val="00064366"/>
    <w:rsid w:val="00066B73"/>
    <w:rsid w:val="00071481"/>
    <w:rsid w:val="00071932"/>
    <w:rsid w:val="00075FAE"/>
    <w:rsid w:val="00076CAF"/>
    <w:rsid w:val="00082F38"/>
    <w:rsid w:val="000837DB"/>
    <w:rsid w:val="0008384B"/>
    <w:rsid w:val="0008623E"/>
    <w:rsid w:val="000929EC"/>
    <w:rsid w:val="00093CDE"/>
    <w:rsid w:val="00097CA1"/>
    <w:rsid w:val="000A5C58"/>
    <w:rsid w:val="000A6379"/>
    <w:rsid w:val="000A79AB"/>
    <w:rsid w:val="000B0D49"/>
    <w:rsid w:val="000B203E"/>
    <w:rsid w:val="000D22B0"/>
    <w:rsid w:val="000D35C9"/>
    <w:rsid w:val="000D520C"/>
    <w:rsid w:val="000D6596"/>
    <w:rsid w:val="000D6779"/>
    <w:rsid w:val="000E13F1"/>
    <w:rsid w:val="000E6DF0"/>
    <w:rsid w:val="000F027B"/>
    <w:rsid w:val="001037CB"/>
    <w:rsid w:val="0010629E"/>
    <w:rsid w:val="00114288"/>
    <w:rsid w:val="00115538"/>
    <w:rsid w:val="00116FA8"/>
    <w:rsid w:val="00120AB1"/>
    <w:rsid w:val="00123A7F"/>
    <w:rsid w:val="001278D0"/>
    <w:rsid w:val="00127A34"/>
    <w:rsid w:val="00127F72"/>
    <w:rsid w:val="00131D91"/>
    <w:rsid w:val="0013674E"/>
    <w:rsid w:val="00140646"/>
    <w:rsid w:val="001416F9"/>
    <w:rsid w:val="00147A4B"/>
    <w:rsid w:val="00152554"/>
    <w:rsid w:val="00155944"/>
    <w:rsid w:val="001559D7"/>
    <w:rsid w:val="00162581"/>
    <w:rsid w:val="0016523C"/>
    <w:rsid w:val="001671ED"/>
    <w:rsid w:val="00170714"/>
    <w:rsid w:val="0017264D"/>
    <w:rsid w:val="001727FA"/>
    <w:rsid w:val="00172B0F"/>
    <w:rsid w:val="0017349A"/>
    <w:rsid w:val="00173D4C"/>
    <w:rsid w:val="00175246"/>
    <w:rsid w:val="001759B6"/>
    <w:rsid w:val="001761E3"/>
    <w:rsid w:val="00181890"/>
    <w:rsid w:val="00181A7E"/>
    <w:rsid w:val="00182FD8"/>
    <w:rsid w:val="00183218"/>
    <w:rsid w:val="00184079"/>
    <w:rsid w:val="00185988"/>
    <w:rsid w:val="00186666"/>
    <w:rsid w:val="001873B6"/>
    <w:rsid w:val="001901E6"/>
    <w:rsid w:val="00191305"/>
    <w:rsid w:val="001922B6"/>
    <w:rsid w:val="001948FB"/>
    <w:rsid w:val="00195AB1"/>
    <w:rsid w:val="00195B55"/>
    <w:rsid w:val="001A2FE8"/>
    <w:rsid w:val="001A33AC"/>
    <w:rsid w:val="001C1C51"/>
    <w:rsid w:val="001D4FC9"/>
    <w:rsid w:val="001E0ECA"/>
    <w:rsid w:val="001E206F"/>
    <w:rsid w:val="001E5750"/>
    <w:rsid w:val="001E66BA"/>
    <w:rsid w:val="001E7739"/>
    <w:rsid w:val="001F3DB4"/>
    <w:rsid w:val="001F7564"/>
    <w:rsid w:val="00203DB9"/>
    <w:rsid w:val="00204F40"/>
    <w:rsid w:val="00205DEF"/>
    <w:rsid w:val="002112C3"/>
    <w:rsid w:val="002131E5"/>
    <w:rsid w:val="00216C8A"/>
    <w:rsid w:val="00226317"/>
    <w:rsid w:val="00231539"/>
    <w:rsid w:val="00242093"/>
    <w:rsid w:val="00243F22"/>
    <w:rsid w:val="002523E3"/>
    <w:rsid w:val="00252AD6"/>
    <w:rsid w:val="002542CE"/>
    <w:rsid w:val="00257A4E"/>
    <w:rsid w:val="0026630B"/>
    <w:rsid w:val="00266FA5"/>
    <w:rsid w:val="00276FBA"/>
    <w:rsid w:val="00277665"/>
    <w:rsid w:val="0028075C"/>
    <w:rsid w:val="002837AE"/>
    <w:rsid w:val="00286D8E"/>
    <w:rsid w:val="002877BD"/>
    <w:rsid w:val="002920F4"/>
    <w:rsid w:val="002940F3"/>
    <w:rsid w:val="00295842"/>
    <w:rsid w:val="00295CCC"/>
    <w:rsid w:val="002A7EA7"/>
    <w:rsid w:val="002B0E2C"/>
    <w:rsid w:val="002B3574"/>
    <w:rsid w:val="002B6B74"/>
    <w:rsid w:val="002C6AE7"/>
    <w:rsid w:val="002C7B97"/>
    <w:rsid w:val="002D2D4B"/>
    <w:rsid w:val="002D3805"/>
    <w:rsid w:val="002E66AE"/>
    <w:rsid w:val="002E7763"/>
    <w:rsid w:val="002F093C"/>
    <w:rsid w:val="002F34C4"/>
    <w:rsid w:val="002F4C6F"/>
    <w:rsid w:val="002F5011"/>
    <w:rsid w:val="002F5842"/>
    <w:rsid w:val="002F5D36"/>
    <w:rsid w:val="002F7847"/>
    <w:rsid w:val="00303A81"/>
    <w:rsid w:val="00306CB7"/>
    <w:rsid w:val="003111F5"/>
    <w:rsid w:val="00317664"/>
    <w:rsid w:val="00322F94"/>
    <w:rsid w:val="00326007"/>
    <w:rsid w:val="00336200"/>
    <w:rsid w:val="00336ABD"/>
    <w:rsid w:val="00337418"/>
    <w:rsid w:val="00351D83"/>
    <w:rsid w:val="00352197"/>
    <w:rsid w:val="00353E46"/>
    <w:rsid w:val="003576C4"/>
    <w:rsid w:val="00360C64"/>
    <w:rsid w:val="0036277A"/>
    <w:rsid w:val="00366AB0"/>
    <w:rsid w:val="00367A77"/>
    <w:rsid w:val="003700E8"/>
    <w:rsid w:val="00372006"/>
    <w:rsid w:val="0037437C"/>
    <w:rsid w:val="00376643"/>
    <w:rsid w:val="0038146B"/>
    <w:rsid w:val="0038340F"/>
    <w:rsid w:val="00384457"/>
    <w:rsid w:val="00384F24"/>
    <w:rsid w:val="003A32B2"/>
    <w:rsid w:val="003A47DD"/>
    <w:rsid w:val="003A5F67"/>
    <w:rsid w:val="003A634F"/>
    <w:rsid w:val="003B14C1"/>
    <w:rsid w:val="003B2884"/>
    <w:rsid w:val="003B588A"/>
    <w:rsid w:val="003B621D"/>
    <w:rsid w:val="003C4388"/>
    <w:rsid w:val="003C4C27"/>
    <w:rsid w:val="003C7F7B"/>
    <w:rsid w:val="003D0CD6"/>
    <w:rsid w:val="003D2EAA"/>
    <w:rsid w:val="003E054C"/>
    <w:rsid w:val="003E1EC5"/>
    <w:rsid w:val="003E27A0"/>
    <w:rsid w:val="003E3872"/>
    <w:rsid w:val="00402EB9"/>
    <w:rsid w:val="004044AA"/>
    <w:rsid w:val="004044C8"/>
    <w:rsid w:val="00404F3F"/>
    <w:rsid w:val="00410B5D"/>
    <w:rsid w:val="00413BEC"/>
    <w:rsid w:val="0042265E"/>
    <w:rsid w:val="00424ED7"/>
    <w:rsid w:val="00425258"/>
    <w:rsid w:val="00426217"/>
    <w:rsid w:val="00431A80"/>
    <w:rsid w:val="00431BD8"/>
    <w:rsid w:val="00435A89"/>
    <w:rsid w:val="00442E7A"/>
    <w:rsid w:val="00452267"/>
    <w:rsid w:val="00453307"/>
    <w:rsid w:val="00455A02"/>
    <w:rsid w:val="00457E36"/>
    <w:rsid w:val="00460BD3"/>
    <w:rsid w:val="00462F8F"/>
    <w:rsid w:val="004708F2"/>
    <w:rsid w:val="004724DE"/>
    <w:rsid w:val="00473C58"/>
    <w:rsid w:val="004770FE"/>
    <w:rsid w:val="0048157F"/>
    <w:rsid w:val="00481D56"/>
    <w:rsid w:val="00484E78"/>
    <w:rsid w:val="00490408"/>
    <w:rsid w:val="004A4C45"/>
    <w:rsid w:val="004B0485"/>
    <w:rsid w:val="004B428E"/>
    <w:rsid w:val="004B4D0A"/>
    <w:rsid w:val="004B4D37"/>
    <w:rsid w:val="004C0423"/>
    <w:rsid w:val="004C242E"/>
    <w:rsid w:val="004C2A64"/>
    <w:rsid w:val="004C42F0"/>
    <w:rsid w:val="004D50C8"/>
    <w:rsid w:val="004D623F"/>
    <w:rsid w:val="004D6B72"/>
    <w:rsid w:val="004E0523"/>
    <w:rsid w:val="004E1D73"/>
    <w:rsid w:val="004E72DD"/>
    <w:rsid w:val="005025FB"/>
    <w:rsid w:val="00503462"/>
    <w:rsid w:val="0051286E"/>
    <w:rsid w:val="0051314F"/>
    <w:rsid w:val="00516021"/>
    <w:rsid w:val="00516457"/>
    <w:rsid w:val="00516641"/>
    <w:rsid w:val="0051729F"/>
    <w:rsid w:val="00520A0C"/>
    <w:rsid w:val="00520E3E"/>
    <w:rsid w:val="005249E8"/>
    <w:rsid w:val="00530E37"/>
    <w:rsid w:val="00533270"/>
    <w:rsid w:val="00535946"/>
    <w:rsid w:val="005452CF"/>
    <w:rsid w:val="005456E7"/>
    <w:rsid w:val="005464A1"/>
    <w:rsid w:val="00546F12"/>
    <w:rsid w:val="00551C8E"/>
    <w:rsid w:val="0055339C"/>
    <w:rsid w:val="005542CC"/>
    <w:rsid w:val="00560424"/>
    <w:rsid w:val="00560C99"/>
    <w:rsid w:val="00561A91"/>
    <w:rsid w:val="00562B3C"/>
    <w:rsid w:val="00564E40"/>
    <w:rsid w:val="005750E2"/>
    <w:rsid w:val="005760A3"/>
    <w:rsid w:val="0058313F"/>
    <w:rsid w:val="00585859"/>
    <w:rsid w:val="00586FBC"/>
    <w:rsid w:val="005879C9"/>
    <w:rsid w:val="00594CAD"/>
    <w:rsid w:val="005A1D0B"/>
    <w:rsid w:val="005A3C6B"/>
    <w:rsid w:val="005A69BE"/>
    <w:rsid w:val="005B1EA5"/>
    <w:rsid w:val="005B1F68"/>
    <w:rsid w:val="005B2D1D"/>
    <w:rsid w:val="005B4619"/>
    <w:rsid w:val="005C54A0"/>
    <w:rsid w:val="005C54E4"/>
    <w:rsid w:val="005D0C39"/>
    <w:rsid w:val="005D0D15"/>
    <w:rsid w:val="005D7176"/>
    <w:rsid w:val="005E18CB"/>
    <w:rsid w:val="005E1F24"/>
    <w:rsid w:val="005E1F4A"/>
    <w:rsid w:val="005E287E"/>
    <w:rsid w:val="005E3667"/>
    <w:rsid w:val="005E73F1"/>
    <w:rsid w:val="005F07EF"/>
    <w:rsid w:val="005F0C36"/>
    <w:rsid w:val="005F16B6"/>
    <w:rsid w:val="005F5224"/>
    <w:rsid w:val="00600B2E"/>
    <w:rsid w:val="00601122"/>
    <w:rsid w:val="00606521"/>
    <w:rsid w:val="00606C5A"/>
    <w:rsid w:val="00607CEB"/>
    <w:rsid w:val="00613299"/>
    <w:rsid w:val="0061608E"/>
    <w:rsid w:val="0061762D"/>
    <w:rsid w:val="00634238"/>
    <w:rsid w:val="00635FBC"/>
    <w:rsid w:val="006372D2"/>
    <w:rsid w:val="00637728"/>
    <w:rsid w:val="0064113A"/>
    <w:rsid w:val="0064167B"/>
    <w:rsid w:val="006433F5"/>
    <w:rsid w:val="00644002"/>
    <w:rsid w:val="00644842"/>
    <w:rsid w:val="006458B1"/>
    <w:rsid w:val="00647C57"/>
    <w:rsid w:val="00650529"/>
    <w:rsid w:val="00650BAB"/>
    <w:rsid w:val="00651737"/>
    <w:rsid w:val="00655A02"/>
    <w:rsid w:val="006652DD"/>
    <w:rsid w:val="006671BF"/>
    <w:rsid w:val="00672A7D"/>
    <w:rsid w:val="006744F0"/>
    <w:rsid w:val="00681416"/>
    <w:rsid w:val="006904E2"/>
    <w:rsid w:val="00693051"/>
    <w:rsid w:val="006A06F5"/>
    <w:rsid w:val="006A0ED2"/>
    <w:rsid w:val="006B0A73"/>
    <w:rsid w:val="006B260A"/>
    <w:rsid w:val="006B5A6B"/>
    <w:rsid w:val="006B7287"/>
    <w:rsid w:val="006C0F82"/>
    <w:rsid w:val="006C25E8"/>
    <w:rsid w:val="006C289B"/>
    <w:rsid w:val="006C332E"/>
    <w:rsid w:val="006C5901"/>
    <w:rsid w:val="006D00F1"/>
    <w:rsid w:val="006D1136"/>
    <w:rsid w:val="006D377A"/>
    <w:rsid w:val="006D4222"/>
    <w:rsid w:val="006D6372"/>
    <w:rsid w:val="006D68C4"/>
    <w:rsid w:val="006D6E5C"/>
    <w:rsid w:val="006E02AF"/>
    <w:rsid w:val="006E0786"/>
    <w:rsid w:val="006E6B4A"/>
    <w:rsid w:val="006E7449"/>
    <w:rsid w:val="006E7FB1"/>
    <w:rsid w:val="006F2604"/>
    <w:rsid w:val="006F5319"/>
    <w:rsid w:val="006F55FD"/>
    <w:rsid w:val="006F5D21"/>
    <w:rsid w:val="007109F6"/>
    <w:rsid w:val="00711BE3"/>
    <w:rsid w:val="00721B51"/>
    <w:rsid w:val="00724FA7"/>
    <w:rsid w:val="00725415"/>
    <w:rsid w:val="00727505"/>
    <w:rsid w:val="00730926"/>
    <w:rsid w:val="00731581"/>
    <w:rsid w:val="0073481D"/>
    <w:rsid w:val="00741B9E"/>
    <w:rsid w:val="00743DAC"/>
    <w:rsid w:val="007455B3"/>
    <w:rsid w:val="00747F46"/>
    <w:rsid w:val="007502CD"/>
    <w:rsid w:val="00752AE7"/>
    <w:rsid w:val="00752D3B"/>
    <w:rsid w:val="0075337B"/>
    <w:rsid w:val="00755CD4"/>
    <w:rsid w:val="00757F96"/>
    <w:rsid w:val="007610B5"/>
    <w:rsid w:val="007618A0"/>
    <w:rsid w:val="007623CB"/>
    <w:rsid w:val="00762652"/>
    <w:rsid w:val="00764551"/>
    <w:rsid w:val="007677B8"/>
    <w:rsid w:val="00781713"/>
    <w:rsid w:val="00785285"/>
    <w:rsid w:val="0078529D"/>
    <w:rsid w:val="00785E77"/>
    <w:rsid w:val="00787DC1"/>
    <w:rsid w:val="00794070"/>
    <w:rsid w:val="007A4758"/>
    <w:rsid w:val="007A63CA"/>
    <w:rsid w:val="007A713B"/>
    <w:rsid w:val="007A7DA0"/>
    <w:rsid w:val="007B64E5"/>
    <w:rsid w:val="007C2F04"/>
    <w:rsid w:val="007C317E"/>
    <w:rsid w:val="007F06E5"/>
    <w:rsid w:val="007F5B8B"/>
    <w:rsid w:val="00800CBD"/>
    <w:rsid w:val="00817E9A"/>
    <w:rsid w:val="00827786"/>
    <w:rsid w:val="00827BDA"/>
    <w:rsid w:val="00830D57"/>
    <w:rsid w:val="00831F00"/>
    <w:rsid w:val="00850293"/>
    <w:rsid w:val="00850CA0"/>
    <w:rsid w:val="00852A2F"/>
    <w:rsid w:val="008608EE"/>
    <w:rsid w:val="00860B07"/>
    <w:rsid w:val="008616F6"/>
    <w:rsid w:val="0086259C"/>
    <w:rsid w:val="00863601"/>
    <w:rsid w:val="008674ED"/>
    <w:rsid w:val="0087074C"/>
    <w:rsid w:val="00870E65"/>
    <w:rsid w:val="00883F24"/>
    <w:rsid w:val="00897E1F"/>
    <w:rsid w:val="008A3E8E"/>
    <w:rsid w:val="008B2CB4"/>
    <w:rsid w:val="008B3D82"/>
    <w:rsid w:val="008B5503"/>
    <w:rsid w:val="008B6404"/>
    <w:rsid w:val="008C0680"/>
    <w:rsid w:val="008C1160"/>
    <w:rsid w:val="008C2C21"/>
    <w:rsid w:val="008C2CE2"/>
    <w:rsid w:val="008C3101"/>
    <w:rsid w:val="008C7A18"/>
    <w:rsid w:val="008C7DD3"/>
    <w:rsid w:val="008E000B"/>
    <w:rsid w:val="008E2926"/>
    <w:rsid w:val="008E35C6"/>
    <w:rsid w:val="008E3F49"/>
    <w:rsid w:val="008E4E0B"/>
    <w:rsid w:val="008E620D"/>
    <w:rsid w:val="008E7FBC"/>
    <w:rsid w:val="008F145E"/>
    <w:rsid w:val="008F243B"/>
    <w:rsid w:val="008F4675"/>
    <w:rsid w:val="008F50FE"/>
    <w:rsid w:val="008F69CD"/>
    <w:rsid w:val="008F6BF8"/>
    <w:rsid w:val="00901E60"/>
    <w:rsid w:val="00902909"/>
    <w:rsid w:val="00904A66"/>
    <w:rsid w:val="00905029"/>
    <w:rsid w:val="00905D87"/>
    <w:rsid w:val="0090603B"/>
    <w:rsid w:val="009079BD"/>
    <w:rsid w:val="00921A3A"/>
    <w:rsid w:val="0092287F"/>
    <w:rsid w:val="0092495B"/>
    <w:rsid w:val="0092660E"/>
    <w:rsid w:val="009347EA"/>
    <w:rsid w:val="00936519"/>
    <w:rsid w:val="00941DA3"/>
    <w:rsid w:val="00941FB6"/>
    <w:rsid w:val="00942C0C"/>
    <w:rsid w:val="00951711"/>
    <w:rsid w:val="009539E3"/>
    <w:rsid w:val="00954A5E"/>
    <w:rsid w:val="009551B2"/>
    <w:rsid w:val="0096022C"/>
    <w:rsid w:val="00963052"/>
    <w:rsid w:val="00964625"/>
    <w:rsid w:val="00980937"/>
    <w:rsid w:val="00981C1D"/>
    <w:rsid w:val="0099109C"/>
    <w:rsid w:val="009936DB"/>
    <w:rsid w:val="00993CFC"/>
    <w:rsid w:val="00997EB8"/>
    <w:rsid w:val="009A09C7"/>
    <w:rsid w:val="009A1DC2"/>
    <w:rsid w:val="009A5EEA"/>
    <w:rsid w:val="009A6990"/>
    <w:rsid w:val="009B0906"/>
    <w:rsid w:val="009B38F2"/>
    <w:rsid w:val="009B7433"/>
    <w:rsid w:val="009C0914"/>
    <w:rsid w:val="009C1939"/>
    <w:rsid w:val="009C27E5"/>
    <w:rsid w:val="009D24A1"/>
    <w:rsid w:val="009D3891"/>
    <w:rsid w:val="009D71E8"/>
    <w:rsid w:val="009E104B"/>
    <w:rsid w:val="009E7DE4"/>
    <w:rsid w:val="009F08BE"/>
    <w:rsid w:val="009F3BBD"/>
    <w:rsid w:val="009F4F9C"/>
    <w:rsid w:val="009F4FAF"/>
    <w:rsid w:val="009F7028"/>
    <w:rsid w:val="009F776B"/>
    <w:rsid w:val="00A022AB"/>
    <w:rsid w:val="00A063DD"/>
    <w:rsid w:val="00A112B5"/>
    <w:rsid w:val="00A14773"/>
    <w:rsid w:val="00A14EEA"/>
    <w:rsid w:val="00A33636"/>
    <w:rsid w:val="00A44FBB"/>
    <w:rsid w:val="00A50104"/>
    <w:rsid w:val="00A522E0"/>
    <w:rsid w:val="00A52823"/>
    <w:rsid w:val="00A63579"/>
    <w:rsid w:val="00A638AC"/>
    <w:rsid w:val="00A63F04"/>
    <w:rsid w:val="00A64475"/>
    <w:rsid w:val="00A727E5"/>
    <w:rsid w:val="00A748B5"/>
    <w:rsid w:val="00A77994"/>
    <w:rsid w:val="00A80A32"/>
    <w:rsid w:val="00A8228A"/>
    <w:rsid w:val="00A82A98"/>
    <w:rsid w:val="00A82D16"/>
    <w:rsid w:val="00A852F2"/>
    <w:rsid w:val="00A8712A"/>
    <w:rsid w:val="00A90034"/>
    <w:rsid w:val="00A95F75"/>
    <w:rsid w:val="00A968DA"/>
    <w:rsid w:val="00A96B83"/>
    <w:rsid w:val="00AA355B"/>
    <w:rsid w:val="00AA42E5"/>
    <w:rsid w:val="00AB24FA"/>
    <w:rsid w:val="00AC6111"/>
    <w:rsid w:val="00AD7B5A"/>
    <w:rsid w:val="00AE229F"/>
    <w:rsid w:val="00AE6722"/>
    <w:rsid w:val="00AF153E"/>
    <w:rsid w:val="00AF5E20"/>
    <w:rsid w:val="00B002FA"/>
    <w:rsid w:val="00B00327"/>
    <w:rsid w:val="00B024B3"/>
    <w:rsid w:val="00B11DE8"/>
    <w:rsid w:val="00B179ED"/>
    <w:rsid w:val="00B20E18"/>
    <w:rsid w:val="00B26FBA"/>
    <w:rsid w:val="00B331E1"/>
    <w:rsid w:val="00B50E44"/>
    <w:rsid w:val="00B572C4"/>
    <w:rsid w:val="00B60858"/>
    <w:rsid w:val="00B74D4E"/>
    <w:rsid w:val="00B75CA9"/>
    <w:rsid w:val="00B80219"/>
    <w:rsid w:val="00B87184"/>
    <w:rsid w:val="00B91453"/>
    <w:rsid w:val="00BA19A5"/>
    <w:rsid w:val="00BA409D"/>
    <w:rsid w:val="00BB728A"/>
    <w:rsid w:val="00BC078B"/>
    <w:rsid w:val="00BC3A7D"/>
    <w:rsid w:val="00BC67F6"/>
    <w:rsid w:val="00BD2004"/>
    <w:rsid w:val="00BD4B12"/>
    <w:rsid w:val="00BD700D"/>
    <w:rsid w:val="00BE2F92"/>
    <w:rsid w:val="00BE44AC"/>
    <w:rsid w:val="00BF0D5F"/>
    <w:rsid w:val="00BF3857"/>
    <w:rsid w:val="00BF59B3"/>
    <w:rsid w:val="00BF6F95"/>
    <w:rsid w:val="00C02A0D"/>
    <w:rsid w:val="00C10BCF"/>
    <w:rsid w:val="00C11EB4"/>
    <w:rsid w:val="00C12746"/>
    <w:rsid w:val="00C16144"/>
    <w:rsid w:val="00C167FD"/>
    <w:rsid w:val="00C17F80"/>
    <w:rsid w:val="00C23C11"/>
    <w:rsid w:val="00C25827"/>
    <w:rsid w:val="00C31B51"/>
    <w:rsid w:val="00C31BB8"/>
    <w:rsid w:val="00C373EA"/>
    <w:rsid w:val="00C404E8"/>
    <w:rsid w:val="00C43CA3"/>
    <w:rsid w:val="00C43D9D"/>
    <w:rsid w:val="00C43EA4"/>
    <w:rsid w:val="00C46D4A"/>
    <w:rsid w:val="00C50040"/>
    <w:rsid w:val="00C52DFF"/>
    <w:rsid w:val="00C621C1"/>
    <w:rsid w:val="00C62989"/>
    <w:rsid w:val="00C65CBB"/>
    <w:rsid w:val="00C74684"/>
    <w:rsid w:val="00C77925"/>
    <w:rsid w:val="00C77FEF"/>
    <w:rsid w:val="00C80F37"/>
    <w:rsid w:val="00C8170D"/>
    <w:rsid w:val="00C83659"/>
    <w:rsid w:val="00C846E7"/>
    <w:rsid w:val="00C93E8A"/>
    <w:rsid w:val="00C97A7F"/>
    <w:rsid w:val="00CA4421"/>
    <w:rsid w:val="00CA5363"/>
    <w:rsid w:val="00CA6EA4"/>
    <w:rsid w:val="00CA7D07"/>
    <w:rsid w:val="00CB24A4"/>
    <w:rsid w:val="00CB5B17"/>
    <w:rsid w:val="00CC4443"/>
    <w:rsid w:val="00CC5CAF"/>
    <w:rsid w:val="00CF43BB"/>
    <w:rsid w:val="00D06874"/>
    <w:rsid w:val="00D073BE"/>
    <w:rsid w:val="00D07530"/>
    <w:rsid w:val="00D173F7"/>
    <w:rsid w:val="00D20203"/>
    <w:rsid w:val="00D204E0"/>
    <w:rsid w:val="00D21354"/>
    <w:rsid w:val="00D22400"/>
    <w:rsid w:val="00D23F4A"/>
    <w:rsid w:val="00D264E2"/>
    <w:rsid w:val="00D278BA"/>
    <w:rsid w:val="00D33FE5"/>
    <w:rsid w:val="00D348C0"/>
    <w:rsid w:val="00D3578A"/>
    <w:rsid w:val="00D43A15"/>
    <w:rsid w:val="00D4463C"/>
    <w:rsid w:val="00D501EE"/>
    <w:rsid w:val="00D517DC"/>
    <w:rsid w:val="00D5360D"/>
    <w:rsid w:val="00D5590D"/>
    <w:rsid w:val="00D618E4"/>
    <w:rsid w:val="00D61DA5"/>
    <w:rsid w:val="00D642A3"/>
    <w:rsid w:val="00D71B8A"/>
    <w:rsid w:val="00D72C08"/>
    <w:rsid w:val="00D81325"/>
    <w:rsid w:val="00D84A72"/>
    <w:rsid w:val="00D86AE6"/>
    <w:rsid w:val="00D875ED"/>
    <w:rsid w:val="00D877D0"/>
    <w:rsid w:val="00D90013"/>
    <w:rsid w:val="00D91B9C"/>
    <w:rsid w:val="00D92C1B"/>
    <w:rsid w:val="00D94CC7"/>
    <w:rsid w:val="00DA1AF4"/>
    <w:rsid w:val="00DA4563"/>
    <w:rsid w:val="00DB0C60"/>
    <w:rsid w:val="00DC641A"/>
    <w:rsid w:val="00DD21A1"/>
    <w:rsid w:val="00DD24FA"/>
    <w:rsid w:val="00DD6B7D"/>
    <w:rsid w:val="00DD6E14"/>
    <w:rsid w:val="00DE15AC"/>
    <w:rsid w:val="00DE4769"/>
    <w:rsid w:val="00DF2015"/>
    <w:rsid w:val="00E061EC"/>
    <w:rsid w:val="00E10E81"/>
    <w:rsid w:val="00E12245"/>
    <w:rsid w:val="00E13E51"/>
    <w:rsid w:val="00E21F56"/>
    <w:rsid w:val="00E3014F"/>
    <w:rsid w:val="00E374CA"/>
    <w:rsid w:val="00E4142C"/>
    <w:rsid w:val="00E4286E"/>
    <w:rsid w:val="00E43EAD"/>
    <w:rsid w:val="00E46964"/>
    <w:rsid w:val="00E51A4C"/>
    <w:rsid w:val="00E53E4F"/>
    <w:rsid w:val="00E573FA"/>
    <w:rsid w:val="00E62DCB"/>
    <w:rsid w:val="00E651DD"/>
    <w:rsid w:val="00E66558"/>
    <w:rsid w:val="00E70D81"/>
    <w:rsid w:val="00E726A6"/>
    <w:rsid w:val="00E73418"/>
    <w:rsid w:val="00E8109E"/>
    <w:rsid w:val="00E86F05"/>
    <w:rsid w:val="00E9177E"/>
    <w:rsid w:val="00E93EB1"/>
    <w:rsid w:val="00EA0362"/>
    <w:rsid w:val="00EA3A2A"/>
    <w:rsid w:val="00EA44AC"/>
    <w:rsid w:val="00EB3F53"/>
    <w:rsid w:val="00EB4556"/>
    <w:rsid w:val="00EB5969"/>
    <w:rsid w:val="00EB64C8"/>
    <w:rsid w:val="00EC6704"/>
    <w:rsid w:val="00ED4136"/>
    <w:rsid w:val="00ED5108"/>
    <w:rsid w:val="00ED6AE8"/>
    <w:rsid w:val="00EE2CB2"/>
    <w:rsid w:val="00EE378E"/>
    <w:rsid w:val="00EE5FF3"/>
    <w:rsid w:val="00EF2BE3"/>
    <w:rsid w:val="00EF6EA9"/>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41A7D"/>
    <w:rsid w:val="00F469B4"/>
    <w:rsid w:val="00F57640"/>
    <w:rsid w:val="00F62587"/>
    <w:rsid w:val="00F631A6"/>
    <w:rsid w:val="00F63E9E"/>
    <w:rsid w:val="00F66AA7"/>
    <w:rsid w:val="00F75603"/>
    <w:rsid w:val="00F76843"/>
    <w:rsid w:val="00F776E1"/>
    <w:rsid w:val="00F856A4"/>
    <w:rsid w:val="00F925EB"/>
    <w:rsid w:val="00F97033"/>
    <w:rsid w:val="00FA6DD0"/>
    <w:rsid w:val="00FB295A"/>
    <w:rsid w:val="00FC28DF"/>
    <w:rsid w:val="00FC2DD5"/>
    <w:rsid w:val="00FD2297"/>
    <w:rsid w:val="00FD6AC6"/>
    <w:rsid w:val="00FE3136"/>
    <w:rsid w:val="00FE50A3"/>
    <w:rsid w:val="00FE5204"/>
    <w:rsid w:val="00FE604C"/>
    <w:rsid w:val="00FE6E5F"/>
    <w:rsid w:val="00FF09A6"/>
    <w:rsid w:val="00FF369D"/>
    <w:rsid w:val="00FF6B1E"/>
    <w:rsid w:val="00FF6FB0"/>
    <w:rsid w:val="00FF79A8"/>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726C435"/>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paragraph" w:styleId="NoSpacing">
    <w:name w:val="No Spacing"/>
    <w:uiPriority w:val="1"/>
    <w:qFormat/>
    <w:rsid w:val="000A79AB"/>
    <w:pPr>
      <w:suppressAutoHyphens/>
    </w:pPr>
    <w:rPr>
      <w:color w:val="0D0D0D"/>
      <w:sz w:val="24"/>
      <w:szCs w:val="24"/>
    </w:rPr>
  </w:style>
  <w:style w:type="paragraph" w:styleId="NormalWeb">
    <w:name w:val="Normal (Web)"/>
    <w:basedOn w:val="Normal"/>
    <w:uiPriority w:val="99"/>
    <w:semiHidden/>
    <w:unhideWhenUsed/>
    <w:rsid w:val="007618A0"/>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468860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government/publications/working-together-to-improve-school-atten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1973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Reynolds, Helen</cp:lastModifiedBy>
  <cp:revision>44</cp:revision>
  <cp:lastPrinted>2014-09-18T05:26:00Z</cp:lastPrinted>
  <dcterms:created xsi:type="dcterms:W3CDTF">2024-11-10T19:23:00Z</dcterms:created>
  <dcterms:modified xsi:type="dcterms:W3CDTF">2024-11-10T20:01:00Z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